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A1A5A" w14:textId="7EF6FDBD" w:rsidR="003767B9" w:rsidRPr="00A54140" w:rsidRDefault="003767B9">
      <w:pPr>
        <w:rPr>
          <w:rFonts w:cstheme="minorHAnsi"/>
          <w:sz w:val="21"/>
          <w:szCs w:val="21"/>
          <w:lang w:val="en-US"/>
        </w:rPr>
      </w:pPr>
      <w:r w:rsidRPr="00A54140">
        <w:rPr>
          <w:rFonts w:cstheme="minorHAnsi"/>
          <w:sz w:val="21"/>
          <w:szCs w:val="21"/>
          <w:lang w:val="en-US"/>
        </w:rPr>
        <w:t xml:space="preserve">Therapeutic Use Exemptions </w:t>
      </w:r>
      <w:proofErr w:type="gramStart"/>
      <w:r w:rsidRPr="00A54140">
        <w:rPr>
          <w:rFonts w:cstheme="minorHAnsi"/>
          <w:sz w:val="21"/>
          <w:szCs w:val="21"/>
          <w:lang w:val="en-US"/>
        </w:rPr>
        <w:t>( TUEs</w:t>
      </w:r>
      <w:proofErr w:type="gramEnd"/>
      <w:r w:rsidRPr="00A54140">
        <w:rPr>
          <w:rFonts w:cstheme="minorHAnsi"/>
          <w:sz w:val="21"/>
          <w:szCs w:val="21"/>
          <w:lang w:val="en-US"/>
        </w:rPr>
        <w:t xml:space="preserve"> )</w:t>
      </w:r>
    </w:p>
    <w:p w14:paraId="64713951" w14:textId="66B0B1D0" w:rsidR="003767B9" w:rsidRPr="00A54140" w:rsidRDefault="003767B9">
      <w:pPr>
        <w:rPr>
          <w:rFonts w:cstheme="minorHAnsi"/>
          <w:sz w:val="21"/>
          <w:szCs w:val="21"/>
          <w:lang w:val="en-US"/>
        </w:rPr>
      </w:pPr>
    </w:p>
    <w:p w14:paraId="2EC60FD5" w14:textId="77777777" w:rsidR="003767B9" w:rsidRPr="00A54140" w:rsidRDefault="003767B9" w:rsidP="003767B9">
      <w:pPr>
        <w:pStyle w:val="Heading2"/>
        <w:rPr>
          <w:sz w:val="21"/>
          <w:szCs w:val="21"/>
        </w:rPr>
      </w:pPr>
      <w:r w:rsidRPr="00A54140">
        <w:rPr>
          <w:sz w:val="21"/>
          <w:szCs w:val="21"/>
        </w:rPr>
        <w:t>What Is A Therapeutic Use Exemption (TUE)?</w:t>
      </w:r>
    </w:p>
    <w:p w14:paraId="7F5A2555" w14:textId="588DAC79" w:rsidR="003767B9" w:rsidRPr="00A54140" w:rsidRDefault="003767B9" w:rsidP="003767B9">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Athletes</w:t>
      </w:r>
      <w:r w:rsidRPr="00A54140">
        <w:rPr>
          <w:rFonts w:asciiTheme="minorHAnsi" w:hAnsiTheme="minorHAnsi" w:cstheme="minorHAnsi"/>
          <w:sz w:val="21"/>
          <w:szCs w:val="21"/>
          <w:shd w:val="clear" w:color="auto" w:fill="FFFFFF"/>
        </w:rPr>
        <w:t xml:space="preserve"> may have illnesses or conditions that require them to take medications or undergo procedures. If the medication</w:t>
      </w:r>
      <w:r w:rsidR="00344714" w:rsidRPr="00A54140">
        <w:rPr>
          <w:rFonts w:asciiTheme="minorHAnsi" w:hAnsiTheme="minorHAnsi" w:cstheme="minorHAnsi"/>
          <w:sz w:val="21"/>
          <w:szCs w:val="21"/>
          <w:shd w:val="clear" w:color="auto" w:fill="FFFFFF"/>
        </w:rPr>
        <w:t>,</w:t>
      </w:r>
      <w:r w:rsidRPr="00A54140">
        <w:rPr>
          <w:rFonts w:asciiTheme="minorHAnsi" w:hAnsiTheme="minorHAnsi" w:cstheme="minorHAnsi"/>
          <w:sz w:val="21"/>
          <w:szCs w:val="21"/>
          <w:shd w:val="clear" w:color="auto" w:fill="FFFFFF"/>
        </w:rPr>
        <w:t xml:space="preserve"> or method an athlete is required to </w:t>
      </w:r>
      <w:r w:rsidRPr="00A54140">
        <w:rPr>
          <w:rFonts w:asciiTheme="minorHAnsi" w:hAnsiTheme="minorHAnsi" w:cstheme="minorHAnsi"/>
          <w:sz w:val="21"/>
          <w:szCs w:val="21"/>
          <w:shd w:val="clear" w:color="auto" w:fill="FFFFFF"/>
          <w:lang w:val="en-CA"/>
        </w:rPr>
        <w:t>use</w:t>
      </w:r>
      <w:r w:rsidRPr="00A54140">
        <w:rPr>
          <w:rFonts w:asciiTheme="minorHAnsi" w:hAnsiTheme="minorHAnsi" w:cstheme="minorHAnsi"/>
          <w:sz w:val="21"/>
          <w:szCs w:val="21"/>
          <w:shd w:val="clear" w:color="auto" w:fill="FFFFFF"/>
        </w:rPr>
        <w:t xml:space="preserve"> </w:t>
      </w:r>
      <w:r w:rsidRPr="00A54140">
        <w:rPr>
          <w:rFonts w:asciiTheme="minorHAnsi" w:hAnsiTheme="minorHAnsi" w:cstheme="minorHAnsi"/>
          <w:sz w:val="21"/>
          <w:szCs w:val="21"/>
          <w:shd w:val="clear" w:color="auto" w:fill="FFFFFF"/>
          <w:lang w:val="en-CA"/>
        </w:rPr>
        <w:t>to</w:t>
      </w:r>
      <w:r w:rsidRPr="00A54140">
        <w:rPr>
          <w:rFonts w:asciiTheme="minorHAnsi" w:hAnsiTheme="minorHAnsi" w:cstheme="minorHAnsi"/>
          <w:sz w:val="21"/>
          <w:szCs w:val="21"/>
          <w:shd w:val="clear" w:color="auto" w:fill="FFFFFF"/>
        </w:rPr>
        <w:t xml:space="preserve"> treat an illness or condition</w:t>
      </w:r>
      <w:r w:rsidR="00344714" w:rsidRPr="00A54140">
        <w:rPr>
          <w:rFonts w:asciiTheme="minorHAnsi" w:hAnsiTheme="minorHAnsi" w:cstheme="minorHAnsi"/>
          <w:sz w:val="21"/>
          <w:szCs w:val="21"/>
          <w:shd w:val="clear" w:color="auto" w:fill="FFFFFF"/>
        </w:rPr>
        <w:t>,</w:t>
      </w:r>
      <w:r w:rsidRPr="00A54140">
        <w:rPr>
          <w:rFonts w:asciiTheme="minorHAnsi" w:hAnsiTheme="minorHAnsi" w:cstheme="minorHAnsi"/>
          <w:sz w:val="21"/>
          <w:szCs w:val="21"/>
          <w:shd w:val="clear" w:color="auto" w:fill="FFFFFF"/>
        </w:rPr>
        <w:t xml:space="preserve"> is prohibited as per the World Anti-Doping Agency’s (WADA) </w:t>
      </w:r>
      <w:hyperlink r:id="rId5" w:history="1">
        <w:r w:rsidRPr="00A54140">
          <w:rPr>
            <w:rStyle w:val="Hyperlink"/>
            <w:rFonts w:asciiTheme="minorHAnsi" w:hAnsiTheme="minorHAnsi" w:cstheme="minorHAnsi"/>
            <w:sz w:val="21"/>
            <w:szCs w:val="21"/>
          </w:rPr>
          <w:t>Prohibited List</w:t>
        </w:r>
      </w:hyperlink>
      <w:r w:rsidR="00344714" w:rsidRPr="00A54140">
        <w:rPr>
          <w:rStyle w:val="Hyperlink"/>
          <w:rFonts w:asciiTheme="minorHAnsi" w:hAnsiTheme="minorHAnsi" w:cstheme="minorHAnsi"/>
          <w:sz w:val="21"/>
          <w:szCs w:val="21"/>
        </w:rPr>
        <w:t>,</w:t>
      </w:r>
      <w:r w:rsidRPr="00A54140">
        <w:rPr>
          <w:rFonts w:asciiTheme="minorHAnsi" w:hAnsiTheme="minorHAnsi" w:cstheme="minorHAnsi"/>
          <w:sz w:val="21"/>
          <w:szCs w:val="21"/>
        </w:rPr>
        <w:t xml:space="preserve"> </w:t>
      </w:r>
      <w:r w:rsidRPr="00A54140">
        <w:rPr>
          <w:rFonts w:asciiTheme="minorHAnsi" w:hAnsiTheme="minorHAnsi" w:cstheme="minorHAnsi"/>
          <w:sz w:val="21"/>
          <w:szCs w:val="21"/>
          <w:shd w:val="clear" w:color="auto" w:fill="FFFFFF"/>
        </w:rPr>
        <w:t xml:space="preserve">a </w:t>
      </w:r>
      <w:r w:rsidRPr="00A54140">
        <w:rPr>
          <w:rFonts w:asciiTheme="minorHAnsi" w:hAnsiTheme="minorHAnsi" w:cstheme="minorHAnsi"/>
          <w:sz w:val="21"/>
          <w:szCs w:val="21"/>
        </w:rPr>
        <w:t xml:space="preserve"> TUE </w:t>
      </w:r>
      <w:r w:rsidRPr="00A54140">
        <w:rPr>
          <w:rFonts w:asciiTheme="minorHAnsi" w:hAnsiTheme="minorHAnsi" w:cstheme="minorHAnsi"/>
          <w:sz w:val="21"/>
          <w:szCs w:val="21"/>
          <w:shd w:val="clear" w:color="auto" w:fill="FFFFFF"/>
        </w:rPr>
        <w:t xml:space="preserve"> may give that athlete the authorization to use that substance or method while competing without invoking an anti-doping rule violation (ADRV) and applicable sanction. Applications for TUEs are evaluated by a panel of physicians</w:t>
      </w:r>
      <w:r w:rsidR="00344714" w:rsidRPr="00A54140">
        <w:rPr>
          <w:rFonts w:asciiTheme="minorHAnsi" w:hAnsiTheme="minorHAnsi" w:cstheme="minorHAnsi"/>
          <w:sz w:val="21"/>
          <w:szCs w:val="21"/>
          <w:shd w:val="clear" w:color="auto" w:fill="FFFFFF"/>
        </w:rPr>
        <w:t>, known as</w:t>
      </w:r>
      <w:r w:rsidRPr="00A54140">
        <w:rPr>
          <w:rFonts w:asciiTheme="minorHAnsi" w:hAnsiTheme="minorHAnsi" w:cstheme="minorHAnsi"/>
          <w:sz w:val="21"/>
          <w:szCs w:val="21"/>
          <w:shd w:val="clear" w:color="auto" w:fill="FFFFFF"/>
        </w:rPr>
        <w:t xml:space="preserve"> the TUE Committee (TUEC).</w:t>
      </w:r>
    </w:p>
    <w:p w14:paraId="23A26D27" w14:textId="40572E9B" w:rsidR="003767B9" w:rsidRPr="00A54140" w:rsidRDefault="003767B9">
      <w:pPr>
        <w:rPr>
          <w:rFonts w:cstheme="minorHAnsi"/>
          <w:sz w:val="21"/>
          <w:szCs w:val="21"/>
          <w:lang w:val="en-US"/>
        </w:rPr>
      </w:pPr>
    </w:p>
    <w:p w14:paraId="3F1FF7A5" w14:textId="77777777" w:rsidR="003767B9" w:rsidRPr="00A54140" w:rsidRDefault="003767B9" w:rsidP="003767B9">
      <w:pPr>
        <w:pStyle w:val="NoSpacing"/>
        <w:ind w:left="0"/>
        <w:rPr>
          <w:rFonts w:asciiTheme="minorHAnsi" w:hAnsiTheme="minorHAnsi" w:cstheme="minorHAnsi"/>
          <w:sz w:val="21"/>
          <w:szCs w:val="21"/>
        </w:rPr>
      </w:pPr>
    </w:p>
    <w:p w14:paraId="486C4EA1" w14:textId="77777777" w:rsidR="003767B9" w:rsidRPr="00A54140" w:rsidRDefault="003767B9" w:rsidP="003767B9">
      <w:pPr>
        <w:pStyle w:val="Heading2"/>
        <w:rPr>
          <w:sz w:val="21"/>
          <w:szCs w:val="21"/>
        </w:rPr>
      </w:pPr>
      <w:r w:rsidRPr="00A54140">
        <w:rPr>
          <w:sz w:val="21"/>
          <w:szCs w:val="21"/>
        </w:rPr>
        <w:t>What are the Criteria for Granting a TUE?</w:t>
      </w:r>
    </w:p>
    <w:p w14:paraId="7E116095" w14:textId="77777777" w:rsidR="003767B9" w:rsidRPr="00A54140" w:rsidRDefault="003767B9" w:rsidP="003767B9">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All of the four following criteria must be met (for more details, please refer to the </w:t>
      </w:r>
      <w:hyperlink r:id="rId6" w:history="1">
        <w:r w:rsidRPr="00A54140">
          <w:rPr>
            <w:rStyle w:val="Hyperlink"/>
            <w:rFonts w:asciiTheme="minorHAnsi" w:hAnsiTheme="minorHAnsi" w:cstheme="minorHAnsi"/>
            <w:sz w:val="21"/>
            <w:szCs w:val="21"/>
          </w:rPr>
          <w:t>WADA International Standard for Therapeutic Use Exemptions (ISTUE) Article 4.2</w:t>
        </w:r>
      </w:hyperlink>
      <w:r w:rsidRPr="00A54140">
        <w:rPr>
          <w:rStyle w:val="Hyperlink"/>
          <w:rFonts w:asciiTheme="minorHAnsi" w:hAnsiTheme="minorHAnsi" w:cstheme="minorHAnsi"/>
          <w:color w:val="auto"/>
          <w:sz w:val="21"/>
          <w:szCs w:val="21"/>
        </w:rPr>
        <w:t>)</w:t>
      </w:r>
      <w:r w:rsidRPr="00A54140">
        <w:rPr>
          <w:rFonts w:asciiTheme="minorHAnsi" w:hAnsiTheme="minorHAnsi" w:cstheme="minorHAnsi"/>
          <w:sz w:val="21"/>
          <w:szCs w:val="21"/>
        </w:rPr>
        <w:t>:</w:t>
      </w:r>
    </w:p>
    <w:p w14:paraId="7BB33C1F" w14:textId="77777777" w:rsidR="003767B9" w:rsidRPr="00A54140" w:rsidRDefault="003767B9" w:rsidP="003767B9">
      <w:pPr>
        <w:pStyle w:val="NoSpacing"/>
        <w:ind w:left="0"/>
        <w:jc w:val="both"/>
        <w:rPr>
          <w:rFonts w:asciiTheme="minorHAnsi" w:hAnsiTheme="minorHAnsi" w:cstheme="minorHAnsi"/>
          <w:sz w:val="21"/>
          <w:szCs w:val="21"/>
        </w:rPr>
      </w:pPr>
    </w:p>
    <w:p w14:paraId="2616652D" w14:textId="77777777" w:rsidR="003767B9" w:rsidRPr="00A54140" w:rsidRDefault="003767B9" w:rsidP="00D30DFC">
      <w:pPr>
        <w:pStyle w:val="Bullets"/>
        <w:numPr>
          <w:ilvl w:val="0"/>
          <w:numId w:val="4"/>
        </w:numPr>
        <w:jc w:val="both"/>
        <w:rPr>
          <w:rFonts w:asciiTheme="minorHAnsi" w:hAnsiTheme="minorHAnsi" w:cstheme="minorHAnsi"/>
          <w:sz w:val="21"/>
          <w:szCs w:val="21"/>
        </w:rPr>
      </w:pPr>
      <w:r w:rsidRPr="00A54140">
        <w:rPr>
          <w:rFonts w:asciiTheme="minorHAnsi" w:hAnsiTheme="minorHAnsi" w:cstheme="minorHAnsi"/>
          <w:sz w:val="21"/>
          <w:szCs w:val="21"/>
          <w:shd w:val="clear" w:color="auto" w:fill="FFFFFF"/>
        </w:rPr>
        <w:t>The athlete has a clear diagnosed medical condition which requires treatment using a prohibited substance or method;</w:t>
      </w:r>
    </w:p>
    <w:p w14:paraId="44344930" w14:textId="4BAAFDC7" w:rsidR="003767B9" w:rsidRPr="00A54140" w:rsidRDefault="003767B9" w:rsidP="00D30DFC">
      <w:pPr>
        <w:pStyle w:val="Bullets"/>
        <w:numPr>
          <w:ilvl w:val="0"/>
          <w:numId w:val="4"/>
        </w:numPr>
        <w:jc w:val="both"/>
        <w:rPr>
          <w:rFonts w:asciiTheme="minorHAnsi" w:hAnsiTheme="minorHAnsi" w:cstheme="minorHAnsi"/>
          <w:sz w:val="21"/>
          <w:szCs w:val="21"/>
        </w:rPr>
      </w:pPr>
      <w:r w:rsidRPr="00A54140">
        <w:rPr>
          <w:rFonts w:asciiTheme="minorHAnsi" w:hAnsiTheme="minorHAnsi" w:cstheme="minorHAnsi"/>
          <w:sz w:val="21"/>
          <w:szCs w:val="21"/>
          <w:shd w:val="clear" w:color="auto" w:fill="FFFFFF"/>
        </w:rPr>
        <w:t>The therapeutic use of the substance will not, on the balance of probabilities</w:t>
      </w:r>
      <w:r w:rsidR="00344714" w:rsidRPr="00A54140">
        <w:rPr>
          <w:rFonts w:asciiTheme="minorHAnsi" w:hAnsiTheme="minorHAnsi" w:cstheme="minorHAnsi"/>
          <w:sz w:val="21"/>
          <w:szCs w:val="21"/>
          <w:shd w:val="clear" w:color="auto" w:fill="FFFFFF"/>
        </w:rPr>
        <w:t>,</w:t>
      </w:r>
      <w:r w:rsidRPr="00A54140">
        <w:rPr>
          <w:rFonts w:asciiTheme="minorHAnsi" w:hAnsiTheme="minorHAnsi" w:cstheme="minorHAnsi"/>
          <w:sz w:val="21"/>
          <w:szCs w:val="21"/>
          <w:shd w:val="clear" w:color="auto" w:fill="FFFFFF"/>
        </w:rPr>
        <w:t xml:space="preserve"> produce significant enhancement of performance beyond the athlete’s normal state of health;</w:t>
      </w:r>
    </w:p>
    <w:p w14:paraId="24E8881C" w14:textId="77777777" w:rsidR="003767B9" w:rsidRPr="00A54140" w:rsidRDefault="003767B9" w:rsidP="00D30DFC">
      <w:pPr>
        <w:pStyle w:val="Bullets"/>
        <w:numPr>
          <w:ilvl w:val="0"/>
          <w:numId w:val="4"/>
        </w:numPr>
        <w:jc w:val="both"/>
        <w:rPr>
          <w:rStyle w:val="Emphasis"/>
          <w:rFonts w:asciiTheme="minorHAnsi" w:hAnsiTheme="minorHAnsi" w:cstheme="minorHAnsi"/>
          <w:i w:val="0"/>
          <w:iCs w:val="0"/>
          <w:sz w:val="21"/>
          <w:szCs w:val="21"/>
        </w:rPr>
      </w:pPr>
      <w:r w:rsidRPr="00A54140">
        <w:rPr>
          <w:rFonts w:asciiTheme="minorHAnsi" w:hAnsiTheme="minorHAnsi" w:cstheme="minorHAnsi"/>
          <w:sz w:val="21"/>
          <w:szCs w:val="21"/>
          <w:shd w:val="clear" w:color="auto" w:fill="FFFFFF"/>
        </w:rPr>
        <w:t>The prohibited substance or method is an indicated treatment for the medical condition, and there is no reasonable permitted therapeutic alternative</w:t>
      </w:r>
      <w:r w:rsidRPr="00A54140">
        <w:rPr>
          <w:rStyle w:val="Emphasis"/>
          <w:rFonts w:asciiTheme="minorHAnsi" w:hAnsiTheme="minorHAnsi" w:cstheme="minorHAnsi"/>
          <w:color w:val="333333"/>
          <w:sz w:val="21"/>
          <w:szCs w:val="21"/>
          <w:shd w:val="clear" w:color="auto" w:fill="FFFFFF"/>
        </w:rPr>
        <w:t>;</w:t>
      </w:r>
    </w:p>
    <w:p w14:paraId="07BA7391" w14:textId="77777777" w:rsidR="003767B9" w:rsidRPr="00A54140" w:rsidRDefault="003767B9" w:rsidP="00D30DFC">
      <w:pPr>
        <w:pStyle w:val="Bullets"/>
        <w:numPr>
          <w:ilvl w:val="0"/>
          <w:numId w:val="4"/>
        </w:numPr>
        <w:spacing w:after="0"/>
        <w:jc w:val="both"/>
        <w:rPr>
          <w:rFonts w:asciiTheme="minorHAnsi" w:hAnsiTheme="minorHAnsi" w:cstheme="minorHAnsi"/>
          <w:sz w:val="21"/>
          <w:szCs w:val="21"/>
        </w:rPr>
      </w:pPr>
      <w:r w:rsidRPr="00A54140">
        <w:rPr>
          <w:rFonts w:asciiTheme="minorHAnsi" w:hAnsiTheme="minorHAnsi" w:cstheme="minorHAnsi"/>
          <w:sz w:val="21"/>
          <w:szCs w:val="21"/>
          <w:shd w:val="clear" w:color="auto" w:fill="FFFFFF"/>
        </w:rPr>
        <w:t>The necessity to use that substance or method is not a consequence of the prior use (without a TUE), of a substance or method which was prohibited at the time of use.</w:t>
      </w:r>
    </w:p>
    <w:p w14:paraId="6BA3CC8B" w14:textId="4EB06B9E" w:rsidR="003767B9" w:rsidRPr="00A54140" w:rsidRDefault="003767B9">
      <w:pPr>
        <w:rPr>
          <w:rFonts w:cstheme="minorHAnsi"/>
          <w:sz w:val="21"/>
          <w:szCs w:val="21"/>
          <w:lang w:val="en-US"/>
        </w:rPr>
      </w:pPr>
    </w:p>
    <w:p w14:paraId="4115D641" w14:textId="77777777" w:rsidR="00555CCF" w:rsidRPr="00A54140" w:rsidRDefault="00555CCF" w:rsidP="00555CCF">
      <w:pPr>
        <w:pStyle w:val="NoSpacing"/>
        <w:rPr>
          <w:rFonts w:asciiTheme="minorHAnsi" w:hAnsiTheme="minorHAnsi" w:cstheme="minorHAnsi"/>
          <w:sz w:val="21"/>
          <w:szCs w:val="21"/>
        </w:rPr>
      </w:pPr>
    </w:p>
    <w:p w14:paraId="7DC94A49" w14:textId="77777777" w:rsidR="00555CCF" w:rsidRPr="00A54140" w:rsidRDefault="00555CCF" w:rsidP="00555CCF">
      <w:pPr>
        <w:pStyle w:val="Heading2"/>
        <w:rPr>
          <w:sz w:val="21"/>
          <w:szCs w:val="21"/>
        </w:rPr>
      </w:pPr>
      <w:r w:rsidRPr="00A54140">
        <w:rPr>
          <w:sz w:val="21"/>
          <w:szCs w:val="21"/>
        </w:rPr>
        <w:t xml:space="preserve">Who Should Apply for a TUE? Where and When to Apply? </w:t>
      </w:r>
    </w:p>
    <w:p w14:paraId="4B98BAD1" w14:textId="093C25E8" w:rsidR="00555CCF" w:rsidRPr="00A54140" w:rsidRDefault="00555CCF" w:rsidP="00555CCF">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Athletes who are subject to anti-doping rules w</w:t>
      </w:r>
      <w:r w:rsidR="00B20CC1" w:rsidRPr="00A54140">
        <w:rPr>
          <w:rFonts w:asciiTheme="minorHAnsi" w:hAnsiTheme="minorHAnsi" w:cstheme="minorHAnsi"/>
          <w:sz w:val="21"/>
          <w:szCs w:val="21"/>
        </w:rPr>
        <w:t>ill</w:t>
      </w:r>
      <w:r w:rsidRPr="00A54140">
        <w:rPr>
          <w:rFonts w:asciiTheme="minorHAnsi" w:hAnsiTheme="minorHAnsi" w:cstheme="minorHAnsi"/>
          <w:sz w:val="21"/>
          <w:szCs w:val="21"/>
        </w:rPr>
        <w:t xml:space="preserve"> need a TUE to take a prohibited substance or use a prohibited method. </w:t>
      </w:r>
    </w:p>
    <w:p w14:paraId="61F30C28" w14:textId="77777777" w:rsidR="00A510B1" w:rsidRPr="00A54140" w:rsidRDefault="00A510B1" w:rsidP="00555CCF">
      <w:pPr>
        <w:pStyle w:val="NoSpacing"/>
        <w:ind w:left="0"/>
        <w:jc w:val="both"/>
        <w:rPr>
          <w:rFonts w:asciiTheme="minorHAnsi" w:hAnsiTheme="minorHAnsi" w:cstheme="minorHAnsi"/>
          <w:sz w:val="21"/>
          <w:szCs w:val="21"/>
        </w:rPr>
      </w:pPr>
    </w:p>
    <w:p w14:paraId="69629E42" w14:textId="44263485" w:rsidR="00555CCF" w:rsidRPr="00A54140" w:rsidRDefault="00555CCF" w:rsidP="00A510B1">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You will require a TUE </w:t>
      </w:r>
      <w:r w:rsidR="00A510B1" w:rsidRPr="00A54140">
        <w:rPr>
          <w:rFonts w:asciiTheme="minorHAnsi" w:hAnsiTheme="minorHAnsi" w:cstheme="minorHAnsi"/>
          <w:sz w:val="21"/>
          <w:szCs w:val="21"/>
        </w:rPr>
        <w:t>from the ITF Therapeutic Use Exemption committee (TUEC) if you are competing in a</w:t>
      </w:r>
      <w:r w:rsidRPr="00A54140">
        <w:rPr>
          <w:rFonts w:asciiTheme="minorHAnsi" w:hAnsiTheme="minorHAnsi" w:cstheme="minorHAnsi"/>
          <w:sz w:val="21"/>
          <w:szCs w:val="21"/>
        </w:rPr>
        <w:t>n event organized by the ITF or where the ITF is the ruling body</w:t>
      </w:r>
      <w:r w:rsidR="00A510B1" w:rsidRPr="00A54140">
        <w:rPr>
          <w:rFonts w:asciiTheme="minorHAnsi" w:hAnsiTheme="minorHAnsi" w:cstheme="minorHAnsi"/>
          <w:sz w:val="21"/>
          <w:szCs w:val="21"/>
        </w:rPr>
        <w:t>.</w:t>
      </w:r>
    </w:p>
    <w:p w14:paraId="08B9B1EE" w14:textId="56EBA23E" w:rsidR="00A510B1" w:rsidRPr="00A54140" w:rsidRDefault="00A510B1" w:rsidP="00A510B1">
      <w:pPr>
        <w:pStyle w:val="NoSpacing"/>
        <w:ind w:left="0"/>
        <w:jc w:val="both"/>
        <w:rPr>
          <w:rFonts w:asciiTheme="minorHAnsi" w:hAnsiTheme="minorHAnsi" w:cstheme="minorHAnsi"/>
          <w:sz w:val="21"/>
          <w:szCs w:val="21"/>
        </w:rPr>
      </w:pPr>
    </w:p>
    <w:p w14:paraId="3F6F12A6" w14:textId="4F0A23CB" w:rsidR="00D453BD" w:rsidRPr="00A54140" w:rsidRDefault="00A510B1" w:rsidP="00555CCF">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Events organized by a National Organising Committee or a Major Event Organiser will have their own TUEC.</w:t>
      </w:r>
    </w:p>
    <w:p w14:paraId="530BF9A9" w14:textId="0D75BD36" w:rsidR="00D453BD" w:rsidRPr="00A54140" w:rsidRDefault="00D453BD" w:rsidP="00555CCF">
      <w:pPr>
        <w:pStyle w:val="NoSpacing"/>
        <w:ind w:left="0"/>
        <w:jc w:val="both"/>
        <w:rPr>
          <w:rFonts w:asciiTheme="minorHAnsi" w:hAnsiTheme="minorHAnsi" w:cstheme="minorHAnsi"/>
          <w:sz w:val="21"/>
          <w:szCs w:val="21"/>
        </w:rPr>
      </w:pPr>
    </w:p>
    <w:p w14:paraId="78E87AE9" w14:textId="1F13A310" w:rsidR="00D453BD" w:rsidRDefault="00D453BD" w:rsidP="00555CCF">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Applications to the ITF TUEC can be made using the appropriate form.</w:t>
      </w:r>
    </w:p>
    <w:p w14:paraId="4F63602C" w14:textId="326D5D24" w:rsidR="00AC5C7E" w:rsidRDefault="00AC5C7E" w:rsidP="00555CCF">
      <w:pPr>
        <w:pStyle w:val="NoSpacing"/>
        <w:ind w:left="0"/>
        <w:jc w:val="both"/>
        <w:rPr>
          <w:rFonts w:asciiTheme="minorHAnsi" w:hAnsiTheme="minorHAnsi" w:cstheme="minorHAnsi"/>
          <w:sz w:val="21"/>
          <w:szCs w:val="21"/>
        </w:rPr>
      </w:pPr>
    </w:p>
    <w:p w14:paraId="289AE9CC" w14:textId="798714EB" w:rsidR="00AC5C7E" w:rsidRPr="00A54140" w:rsidRDefault="00AC5C7E" w:rsidP="00555CCF">
      <w:pPr>
        <w:pStyle w:val="NoSpacing"/>
        <w:ind w:left="0"/>
        <w:jc w:val="both"/>
        <w:rPr>
          <w:rFonts w:asciiTheme="minorHAnsi" w:hAnsiTheme="minorHAnsi" w:cstheme="minorHAnsi"/>
          <w:sz w:val="21"/>
          <w:szCs w:val="21"/>
        </w:rPr>
      </w:pPr>
      <w:r>
        <w:rPr>
          <w:rFonts w:asciiTheme="minorHAnsi" w:hAnsiTheme="minorHAnsi" w:cstheme="minorHAnsi"/>
          <w:sz w:val="21"/>
          <w:szCs w:val="21"/>
        </w:rPr>
        <w:t>In making an application, it is important to that note supporting documentation must be less than 12 months old.</w:t>
      </w:r>
      <w:bookmarkStart w:id="0" w:name="_GoBack"/>
      <w:bookmarkEnd w:id="0"/>
    </w:p>
    <w:p w14:paraId="510295E9" w14:textId="7364E8C5" w:rsidR="00D453BD" w:rsidRPr="00A54140" w:rsidRDefault="00D453BD" w:rsidP="00C90060">
      <w:pPr>
        <w:pStyle w:val="NoSpacing"/>
        <w:ind w:left="0"/>
        <w:rPr>
          <w:rFonts w:asciiTheme="minorHAnsi" w:hAnsiTheme="minorHAnsi" w:cstheme="minorHAnsi"/>
          <w:sz w:val="21"/>
          <w:szCs w:val="21"/>
        </w:rPr>
      </w:pPr>
    </w:p>
    <w:p w14:paraId="2BA1099F" w14:textId="5BFADCA5" w:rsidR="00110F62" w:rsidRPr="00A54140" w:rsidRDefault="00110F62" w:rsidP="00D453BD">
      <w:pPr>
        <w:pStyle w:val="NoSpacing"/>
        <w:ind w:left="0"/>
        <w:jc w:val="center"/>
        <w:rPr>
          <w:rFonts w:asciiTheme="minorHAnsi" w:hAnsiTheme="minorHAnsi" w:cstheme="minorHAnsi"/>
          <w:sz w:val="21"/>
          <w:szCs w:val="21"/>
        </w:rPr>
      </w:pPr>
    </w:p>
    <w:p w14:paraId="341F9D96" w14:textId="77777777" w:rsidR="00D30DFC" w:rsidRPr="00A54140" w:rsidRDefault="00110F62" w:rsidP="00D30DFC">
      <w:pPr>
        <w:jc w:val="center"/>
        <w:rPr>
          <w:rFonts w:eastAsia="Times New Roman" w:cstheme="minorHAnsi"/>
          <w:b/>
          <w:bCs/>
          <w:color w:val="007BFF"/>
          <w:sz w:val="28"/>
          <w:szCs w:val="21"/>
        </w:rPr>
      </w:pPr>
      <w:r w:rsidRPr="00A54140">
        <w:rPr>
          <w:rFonts w:eastAsia="Times New Roman" w:cstheme="minorHAnsi"/>
          <w:b/>
          <w:bCs/>
          <w:color w:val="007BFF"/>
          <w:sz w:val="28"/>
          <w:szCs w:val="21"/>
        </w:rPr>
        <w:t>TUE Application form</w:t>
      </w:r>
      <w:r w:rsidR="00D30DFC" w:rsidRPr="00A54140">
        <w:rPr>
          <w:rFonts w:eastAsia="Times New Roman" w:cstheme="minorHAnsi"/>
          <w:b/>
          <w:bCs/>
          <w:color w:val="007BFF"/>
          <w:sz w:val="28"/>
          <w:szCs w:val="21"/>
        </w:rPr>
        <w:t xml:space="preserve"> </w:t>
      </w:r>
    </w:p>
    <w:p w14:paraId="2BAC0F32" w14:textId="48E92AE6" w:rsidR="00D30DFC" w:rsidRPr="00A54140" w:rsidRDefault="00D30DFC" w:rsidP="00D30DFC">
      <w:pPr>
        <w:jc w:val="center"/>
        <w:rPr>
          <w:rFonts w:eastAsia="Times New Roman" w:cstheme="minorHAnsi"/>
          <w:b/>
          <w:bCs/>
          <w:color w:val="007BFF"/>
          <w:sz w:val="28"/>
          <w:szCs w:val="21"/>
        </w:rPr>
      </w:pPr>
      <w:r w:rsidRPr="00A54140">
        <w:rPr>
          <w:rFonts w:eastAsia="Times New Roman" w:cstheme="minorHAnsi"/>
          <w:b/>
          <w:bCs/>
          <w:color w:val="FF0000"/>
          <w:sz w:val="28"/>
          <w:szCs w:val="21"/>
        </w:rPr>
        <w:t>Please insert link to new TUE application form,2024</w:t>
      </w:r>
    </w:p>
    <w:p w14:paraId="41EF9583" w14:textId="77777777" w:rsidR="00110F62" w:rsidRPr="00A54140" w:rsidRDefault="00110F62" w:rsidP="00D453BD">
      <w:pPr>
        <w:pStyle w:val="NoSpacing"/>
        <w:ind w:left="0"/>
        <w:jc w:val="center"/>
        <w:rPr>
          <w:rFonts w:asciiTheme="minorHAnsi" w:hAnsiTheme="minorHAnsi" w:cstheme="minorHAnsi"/>
          <w:sz w:val="21"/>
          <w:szCs w:val="21"/>
        </w:rPr>
      </w:pPr>
    </w:p>
    <w:p w14:paraId="0EE82D60" w14:textId="53958AD1" w:rsidR="00D453BD" w:rsidRPr="00A54140" w:rsidRDefault="00D453BD" w:rsidP="00555CCF">
      <w:pPr>
        <w:pStyle w:val="NoSpacing"/>
        <w:ind w:left="0"/>
        <w:jc w:val="both"/>
        <w:rPr>
          <w:rFonts w:asciiTheme="minorHAnsi" w:hAnsiTheme="minorHAnsi" w:cstheme="minorHAnsi"/>
          <w:sz w:val="21"/>
          <w:szCs w:val="21"/>
        </w:rPr>
      </w:pPr>
    </w:p>
    <w:p w14:paraId="02C3FD9C" w14:textId="77777777" w:rsidR="005E662C" w:rsidRDefault="00D453BD" w:rsidP="00555CCF">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Please check the deadline for applications.  This is usually three (3) months prior to the start of competition.  Late applications will be considered at the discretion of the TUEC.</w:t>
      </w:r>
    </w:p>
    <w:p w14:paraId="33199949" w14:textId="54560328" w:rsidR="00555CCF" w:rsidRPr="00A54140" w:rsidRDefault="00555CCF" w:rsidP="00555CCF">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You have a responsibility to inform your physician(s) that you are an Athlete bound to anti-doping rules. You and your physician(s) should check the </w:t>
      </w:r>
      <w:hyperlink r:id="rId7" w:history="1">
        <w:r w:rsidRPr="00A54140">
          <w:rPr>
            <w:rStyle w:val="Hyperlink"/>
            <w:rFonts w:asciiTheme="minorHAnsi" w:hAnsiTheme="minorHAnsi" w:cstheme="minorHAnsi"/>
            <w:sz w:val="21"/>
            <w:szCs w:val="21"/>
          </w:rPr>
          <w:t>Prohibited List</w:t>
        </w:r>
      </w:hyperlink>
      <w:r w:rsidRPr="00A54140">
        <w:rPr>
          <w:rFonts w:asciiTheme="minorHAnsi" w:hAnsiTheme="minorHAnsi" w:cstheme="minorHAnsi"/>
          <w:sz w:val="21"/>
          <w:szCs w:val="21"/>
        </w:rPr>
        <w:t xml:space="preserve"> for the substance/method you are prescribed. If the substance</w:t>
      </w:r>
      <w:r w:rsidRPr="00A54140">
        <w:rPr>
          <w:rFonts w:asciiTheme="minorHAnsi" w:hAnsiTheme="minorHAnsi" w:cstheme="minorHAnsi"/>
          <w:sz w:val="21"/>
          <w:szCs w:val="21"/>
          <w:lang w:val="en-CA"/>
        </w:rPr>
        <w:t>/method</w:t>
      </w:r>
      <w:r w:rsidRPr="00A54140">
        <w:rPr>
          <w:rFonts w:asciiTheme="minorHAnsi" w:hAnsiTheme="minorHAnsi" w:cstheme="minorHAnsi"/>
          <w:sz w:val="21"/>
          <w:szCs w:val="21"/>
        </w:rPr>
        <w:t xml:space="preserve"> is prohibited, discuss non-prohibited alternatives, if there are none, apply for a TUE.  Remember Athletes have the ultimate responsibility</w:t>
      </w:r>
      <w:r w:rsidR="00D453BD" w:rsidRPr="00A54140">
        <w:rPr>
          <w:rFonts w:asciiTheme="minorHAnsi" w:hAnsiTheme="minorHAnsi" w:cstheme="minorHAnsi"/>
          <w:sz w:val="21"/>
          <w:szCs w:val="21"/>
        </w:rPr>
        <w:t>.</w:t>
      </w:r>
      <w:r w:rsidRPr="00A54140">
        <w:rPr>
          <w:rFonts w:asciiTheme="minorHAnsi" w:hAnsiTheme="minorHAnsi" w:cstheme="minorHAnsi"/>
          <w:sz w:val="21"/>
          <w:szCs w:val="21"/>
        </w:rPr>
        <w:t xml:space="preserve"> </w:t>
      </w:r>
    </w:p>
    <w:p w14:paraId="486C55E0" w14:textId="77777777" w:rsidR="00185351" w:rsidRPr="00A54140" w:rsidRDefault="00185351" w:rsidP="00185351">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To assist you and your doctor in providing the correct medical documentation, we suggest consulting the WADA’s </w:t>
      </w:r>
      <w:hyperlink r:id="rId8" w:history="1">
        <w:r w:rsidRPr="00A54140">
          <w:rPr>
            <w:rStyle w:val="Hyperlink"/>
            <w:rFonts w:asciiTheme="minorHAnsi" w:hAnsiTheme="minorHAnsi" w:cstheme="minorHAnsi"/>
            <w:color w:val="0000E1"/>
            <w:sz w:val="21"/>
            <w:szCs w:val="21"/>
          </w:rPr>
          <w:t>Checklists for TUE applications</w:t>
        </w:r>
      </w:hyperlink>
      <w:r w:rsidRPr="00A54140">
        <w:rPr>
          <w:rFonts w:asciiTheme="minorHAnsi" w:hAnsiTheme="minorHAnsi" w:cstheme="minorHAnsi"/>
          <w:sz w:val="21"/>
          <w:szCs w:val="21"/>
        </w:rPr>
        <w:t xml:space="preserve"> for guidance and support, and </w:t>
      </w:r>
      <w:hyperlink r:id="rId9" w:history="1">
        <w:r w:rsidRPr="00A54140">
          <w:rPr>
            <w:rStyle w:val="Hyperlink"/>
            <w:rFonts w:asciiTheme="minorHAnsi" w:hAnsiTheme="minorHAnsi" w:cstheme="minorHAnsi"/>
            <w:color w:val="0000E1"/>
            <w:sz w:val="21"/>
            <w:szCs w:val="21"/>
          </w:rPr>
          <w:t>TUE Physician Guidelines</w:t>
        </w:r>
      </w:hyperlink>
      <w:r w:rsidRPr="00A54140">
        <w:rPr>
          <w:rFonts w:asciiTheme="minorHAnsi" w:hAnsiTheme="minorHAnsi" w:cstheme="minorHAnsi"/>
          <w:sz w:val="21"/>
          <w:szCs w:val="21"/>
        </w:rPr>
        <w:t xml:space="preserve"> for guidance on specific common medical conditions, treatments, substances, etc. </w:t>
      </w:r>
    </w:p>
    <w:p w14:paraId="7F273EB9" w14:textId="77777777" w:rsidR="00185351" w:rsidRPr="00A54140" w:rsidRDefault="00185351" w:rsidP="00185351">
      <w:pPr>
        <w:pStyle w:val="NoSpacing"/>
        <w:ind w:left="0"/>
        <w:jc w:val="both"/>
        <w:rPr>
          <w:rFonts w:asciiTheme="minorHAnsi" w:hAnsiTheme="minorHAnsi" w:cstheme="minorHAnsi"/>
          <w:sz w:val="21"/>
          <w:szCs w:val="21"/>
        </w:rPr>
      </w:pPr>
    </w:p>
    <w:p w14:paraId="1F9E42EF" w14:textId="77777777" w:rsidR="00185351" w:rsidRPr="00A54140" w:rsidRDefault="00185351" w:rsidP="00185351">
      <w:pPr>
        <w:pStyle w:val="NoSpacing"/>
        <w:ind w:left="0"/>
        <w:jc w:val="both"/>
        <w:rPr>
          <w:rFonts w:asciiTheme="minorHAnsi" w:hAnsiTheme="minorHAnsi" w:cstheme="minorHAnsi"/>
          <w:i/>
          <w:sz w:val="21"/>
          <w:szCs w:val="21"/>
        </w:rPr>
      </w:pPr>
      <w:r w:rsidRPr="00A54140">
        <w:rPr>
          <w:rFonts w:asciiTheme="minorHAnsi" w:hAnsiTheme="minorHAnsi" w:cstheme="minorHAnsi"/>
          <w:sz w:val="21"/>
          <w:szCs w:val="21"/>
        </w:rPr>
        <w:t>Keep a complete copy of the TUE application form and all medical information submitted in support of your application, and proof that it has been sent.</w:t>
      </w:r>
    </w:p>
    <w:p w14:paraId="27E824E8" w14:textId="77777777" w:rsidR="00185351" w:rsidRPr="00A54140" w:rsidRDefault="00185351" w:rsidP="00555CCF">
      <w:pPr>
        <w:pStyle w:val="NoSpacing"/>
        <w:ind w:left="0"/>
        <w:jc w:val="both"/>
        <w:rPr>
          <w:rFonts w:asciiTheme="minorHAnsi" w:hAnsiTheme="minorHAnsi" w:cstheme="minorHAnsi"/>
          <w:sz w:val="21"/>
          <w:szCs w:val="21"/>
        </w:rPr>
      </w:pPr>
    </w:p>
    <w:p w14:paraId="781A62A7" w14:textId="77777777" w:rsidR="00555CCF" w:rsidRPr="00A54140" w:rsidRDefault="00555CCF" w:rsidP="00555CCF">
      <w:pPr>
        <w:pStyle w:val="NoSpacing"/>
        <w:ind w:left="0"/>
        <w:jc w:val="both"/>
        <w:rPr>
          <w:rFonts w:asciiTheme="minorHAnsi" w:hAnsiTheme="minorHAnsi" w:cstheme="minorHAnsi"/>
          <w:sz w:val="21"/>
          <w:szCs w:val="21"/>
        </w:rPr>
      </w:pPr>
    </w:p>
    <w:p w14:paraId="27479868" w14:textId="77777777" w:rsidR="00555CCF" w:rsidRPr="00A54140" w:rsidRDefault="00555CCF" w:rsidP="00555CCF">
      <w:pPr>
        <w:pStyle w:val="NoSpacing"/>
        <w:ind w:left="0"/>
        <w:jc w:val="both"/>
        <w:rPr>
          <w:rFonts w:asciiTheme="minorHAnsi" w:hAnsiTheme="minorHAnsi" w:cstheme="minorHAnsi"/>
          <w:sz w:val="21"/>
          <w:szCs w:val="21"/>
        </w:rPr>
      </w:pPr>
    </w:p>
    <w:p w14:paraId="46988CA5" w14:textId="77777777" w:rsidR="00D453BD" w:rsidRPr="00A54140" w:rsidRDefault="00D453BD" w:rsidP="00D453BD">
      <w:pPr>
        <w:rPr>
          <w:rFonts w:cstheme="minorHAnsi"/>
          <w:sz w:val="21"/>
          <w:szCs w:val="21"/>
        </w:rPr>
      </w:pPr>
    </w:p>
    <w:p w14:paraId="6558655D" w14:textId="77777777" w:rsidR="00D453BD" w:rsidRPr="00A54140" w:rsidRDefault="00D453BD" w:rsidP="00D453BD">
      <w:pPr>
        <w:pStyle w:val="Heading2"/>
        <w:rPr>
          <w:sz w:val="21"/>
          <w:szCs w:val="21"/>
          <w:highlight w:val="yellow"/>
        </w:rPr>
      </w:pPr>
      <w:r w:rsidRPr="00A54140">
        <w:rPr>
          <w:sz w:val="21"/>
          <w:szCs w:val="21"/>
        </w:rPr>
        <w:t>Can I Get a Retroactive TUE?</w:t>
      </w:r>
    </w:p>
    <w:p w14:paraId="0B358F4F" w14:textId="2479188E" w:rsidR="00D453BD" w:rsidRPr="005E662C" w:rsidRDefault="00D453BD" w:rsidP="00D453BD">
      <w:pPr>
        <w:pStyle w:val="NoSpacing"/>
        <w:ind w:left="0"/>
        <w:jc w:val="both"/>
        <w:rPr>
          <w:rFonts w:asciiTheme="minorHAnsi" w:hAnsiTheme="minorHAnsi" w:cstheme="minorHAnsi"/>
          <w:sz w:val="21"/>
          <w:szCs w:val="21"/>
        </w:rPr>
      </w:pPr>
      <w:r w:rsidRPr="005E662C">
        <w:rPr>
          <w:rFonts w:asciiTheme="minorHAnsi" w:hAnsiTheme="minorHAnsi" w:cstheme="minorHAnsi"/>
          <w:sz w:val="21"/>
          <w:szCs w:val="21"/>
        </w:rPr>
        <w:t xml:space="preserve">You may only apply retroactively for a TUE </w:t>
      </w:r>
      <w:r w:rsidR="0049667D" w:rsidRPr="005E662C">
        <w:rPr>
          <w:rFonts w:asciiTheme="minorHAnsi" w:eastAsia="Times New Roman" w:hAnsiTheme="minorHAnsi" w:cstheme="minorHAnsi"/>
          <w:bCs/>
          <w:sz w:val="21"/>
          <w:szCs w:val="21"/>
        </w:rPr>
        <w:t>(</w:t>
      </w:r>
      <w:hyperlink r:id="rId10" w:history="1">
        <w:r w:rsidR="0049667D" w:rsidRPr="005E662C">
          <w:rPr>
            <w:rStyle w:val="Hyperlink"/>
            <w:rFonts w:asciiTheme="minorHAnsi" w:eastAsia="Times New Roman" w:hAnsiTheme="minorHAnsi" w:cstheme="minorHAnsi"/>
            <w:bCs/>
            <w:sz w:val="21"/>
            <w:szCs w:val="21"/>
          </w:rPr>
          <w:t>Article 4.1 of the ISTUE</w:t>
        </w:r>
      </w:hyperlink>
      <w:r w:rsidR="0049667D" w:rsidRPr="005E662C">
        <w:rPr>
          <w:rFonts w:asciiTheme="minorHAnsi" w:eastAsia="Times New Roman" w:hAnsiTheme="minorHAnsi" w:cstheme="minorHAnsi"/>
          <w:bCs/>
          <w:sz w:val="21"/>
          <w:szCs w:val="21"/>
        </w:rPr>
        <w:t xml:space="preserve">) </w:t>
      </w:r>
      <w:r w:rsidRPr="005E662C">
        <w:rPr>
          <w:rFonts w:asciiTheme="minorHAnsi" w:hAnsiTheme="minorHAnsi" w:cstheme="minorHAnsi"/>
          <w:sz w:val="21"/>
          <w:szCs w:val="21"/>
        </w:rPr>
        <w:t>if</w:t>
      </w:r>
      <w:r w:rsidR="0001217F" w:rsidRPr="005E662C">
        <w:rPr>
          <w:rFonts w:asciiTheme="minorHAnsi" w:hAnsiTheme="minorHAnsi" w:cstheme="minorHAnsi"/>
          <w:sz w:val="21"/>
          <w:szCs w:val="21"/>
        </w:rPr>
        <w:t xml:space="preserve"> one or more of the following apply</w:t>
      </w:r>
      <w:r w:rsidRPr="005E662C">
        <w:rPr>
          <w:rFonts w:asciiTheme="minorHAnsi" w:hAnsiTheme="minorHAnsi" w:cstheme="minorHAnsi"/>
          <w:sz w:val="21"/>
          <w:szCs w:val="21"/>
        </w:rPr>
        <w:t>:</w:t>
      </w:r>
    </w:p>
    <w:p w14:paraId="55206E88" w14:textId="77777777" w:rsidR="00A54140" w:rsidRPr="00A54140" w:rsidRDefault="00A54140" w:rsidP="00A54140">
      <w:pPr>
        <w:pStyle w:val="ListParagraph"/>
        <w:numPr>
          <w:ilvl w:val="0"/>
          <w:numId w:val="6"/>
        </w:numPr>
        <w:spacing w:before="100" w:beforeAutospacing="1" w:after="100" w:afterAutospacing="1"/>
        <w:rPr>
          <w:rFonts w:eastAsia="Times New Roman" w:cstheme="minorHAnsi"/>
          <w:bCs/>
          <w:sz w:val="21"/>
          <w:szCs w:val="21"/>
        </w:rPr>
      </w:pPr>
      <w:r w:rsidRPr="00A54140">
        <w:rPr>
          <w:rFonts w:eastAsia="Times New Roman" w:cstheme="minorHAnsi"/>
          <w:bCs/>
          <w:sz w:val="21"/>
          <w:szCs w:val="21"/>
        </w:rPr>
        <w:t>You required emergency or urgent treatment of a medical condition</w:t>
      </w:r>
    </w:p>
    <w:p w14:paraId="583D319E" w14:textId="77777777" w:rsidR="00A54140" w:rsidRPr="00A54140" w:rsidRDefault="00A54140" w:rsidP="00A54140">
      <w:pPr>
        <w:pStyle w:val="ListParagraph"/>
        <w:numPr>
          <w:ilvl w:val="0"/>
          <w:numId w:val="6"/>
        </w:numPr>
        <w:spacing w:before="100" w:beforeAutospacing="1" w:after="100" w:afterAutospacing="1"/>
        <w:rPr>
          <w:rFonts w:eastAsia="Times New Roman" w:cstheme="minorHAnsi"/>
          <w:bCs/>
          <w:sz w:val="21"/>
          <w:szCs w:val="21"/>
        </w:rPr>
      </w:pPr>
      <w:r w:rsidRPr="00A54140">
        <w:rPr>
          <w:rFonts w:eastAsia="Times New Roman" w:cstheme="minorHAnsi"/>
          <w:bCs/>
          <w:sz w:val="21"/>
          <w:szCs w:val="21"/>
        </w:rPr>
        <w:t>There was insufficient time, opportunity or other exceptional circumstances that prevented you from submitting the TUE application, or having it evaluated, before getting tested</w:t>
      </w:r>
    </w:p>
    <w:p w14:paraId="3EA56EEA" w14:textId="77777777" w:rsidR="00A54140" w:rsidRPr="00A54140" w:rsidRDefault="00A54140" w:rsidP="00A54140">
      <w:pPr>
        <w:pStyle w:val="ListParagraph"/>
        <w:numPr>
          <w:ilvl w:val="0"/>
          <w:numId w:val="6"/>
        </w:numPr>
        <w:spacing w:before="100" w:beforeAutospacing="1" w:after="100" w:afterAutospacing="1"/>
        <w:rPr>
          <w:rFonts w:eastAsia="Times New Roman" w:cstheme="minorHAnsi"/>
          <w:bCs/>
          <w:sz w:val="21"/>
          <w:szCs w:val="21"/>
        </w:rPr>
      </w:pPr>
      <w:r w:rsidRPr="00A54140">
        <w:rPr>
          <w:rFonts w:eastAsia="Times New Roman" w:cstheme="minorHAnsi"/>
          <w:bCs/>
          <w:sz w:val="21"/>
          <w:szCs w:val="21"/>
        </w:rPr>
        <w:t>You were not required to apply in advance for your TUE as per ITF rules</w:t>
      </w:r>
    </w:p>
    <w:p w14:paraId="6B9CCBCA" w14:textId="77777777" w:rsidR="00A54140" w:rsidRPr="00A54140" w:rsidRDefault="00A54140" w:rsidP="00A54140">
      <w:pPr>
        <w:pStyle w:val="ListParagraph"/>
        <w:numPr>
          <w:ilvl w:val="0"/>
          <w:numId w:val="6"/>
        </w:numPr>
        <w:spacing w:before="100" w:beforeAutospacing="1" w:after="100" w:afterAutospacing="1"/>
        <w:rPr>
          <w:rFonts w:eastAsia="Times New Roman" w:cstheme="minorHAnsi"/>
          <w:bCs/>
          <w:sz w:val="21"/>
          <w:szCs w:val="21"/>
        </w:rPr>
      </w:pPr>
      <w:r w:rsidRPr="00A54140">
        <w:rPr>
          <w:rFonts w:eastAsia="Times New Roman" w:cstheme="minorHAnsi"/>
          <w:bCs/>
          <w:sz w:val="21"/>
          <w:szCs w:val="21"/>
        </w:rPr>
        <w:t>You are a lower level athlete who is not under the jurisdiction of ITF or NADO and were tested</w:t>
      </w:r>
    </w:p>
    <w:p w14:paraId="7942FAD7" w14:textId="77777777" w:rsidR="00A54140" w:rsidRPr="00A54140" w:rsidRDefault="00A54140" w:rsidP="00A54140">
      <w:pPr>
        <w:pStyle w:val="ListParagraph"/>
        <w:numPr>
          <w:ilvl w:val="0"/>
          <w:numId w:val="6"/>
        </w:numPr>
        <w:spacing w:before="100" w:beforeAutospacing="1" w:after="100" w:afterAutospacing="1"/>
        <w:rPr>
          <w:rStyle w:val="Hyperlink"/>
          <w:rFonts w:eastAsia="Times New Roman" w:cstheme="minorHAnsi"/>
          <w:bCs/>
          <w:sz w:val="21"/>
          <w:szCs w:val="21"/>
        </w:rPr>
      </w:pPr>
      <w:r w:rsidRPr="00A54140">
        <w:rPr>
          <w:rFonts w:eastAsia="Times New Roman" w:cstheme="minorHAnsi"/>
          <w:bCs/>
          <w:sz w:val="21"/>
          <w:szCs w:val="21"/>
        </w:rPr>
        <w:t xml:space="preserve">You tested positive after using a substance Out-of-Competition that is only prohibited In-Competition </w:t>
      </w:r>
      <w:proofErr w:type="gramStart"/>
      <w:r w:rsidRPr="00A54140">
        <w:rPr>
          <w:rFonts w:eastAsia="Times New Roman" w:cstheme="minorHAnsi"/>
          <w:bCs/>
          <w:sz w:val="21"/>
          <w:szCs w:val="21"/>
        </w:rPr>
        <w:t>( for</w:t>
      </w:r>
      <w:proofErr w:type="gramEnd"/>
      <w:r w:rsidRPr="00A54140">
        <w:rPr>
          <w:rFonts w:eastAsia="Times New Roman" w:cstheme="minorHAnsi"/>
          <w:bCs/>
          <w:sz w:val="21"/>
          <w:szCs w:val="21"/>
        </w:rPr>
        <w:t xml:space="preserve"> example, S9 glucocorticoids ) See</w:t>
      </w:r>
      <w:r w:rsidRPr="00A54140">
        <w:rPr>
          <w:rFonts w:cstheme="minorHAnsi"/>
          <w:b/>
          <w:sz w:val="21"/>
          <w:szCs w:val="21"/>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w:t>
      </w:r>
      <w:hyperlink r:id="rId11" w:history="1">
        <w:r w:rsidRPr="00A54140">
          <w:rPr>
            <w:rStyle w:val="Hyperlink"/>
            <w:rFonts w:cstheme="minorHAnsi"/>
            <w:sz w:val="21"/>
            <w:szCs w:val="21"/>
          </w:rPr>
          <w:t>Prohibited List</w:t>
        </w:r>
      </w:hyperlink>
    </w:p>
    <w:p w14:paraId="1F300C60" w14:textId="77777777" w:rsidR="00D453BD" w:rsidRPr="00A54140" w:rsidRDefault="00D453BD" w:rsidP="00D453BD">
      <w:pPr>
        <w:pStyle w:val="NoSpacing"/>
        <w:ind w:left="0"/>
        <w:jc w:val="both"/>
        <w:rPr>
          <w:rFonts w:asciiTheme="minorHAnsi" w:hAnsiTheme="minorHAnsi" w:cstheme="minorHAnsi"/>
          <w:b/>
          <w:sz w:val="21"/>
          <w:szCs w:val="21"/>
        </w:rPr>
      </w:pPr>
    </w:p>
    <w:p w14:paraId="11577534" w14:textId="68D68E97" w:rsidR="00D453BD" w:rsidRPr="00A54140" w:rsidRDefault="00D453BD" w:rsidP="00D453BD">
      <w:pPr>
        <w:pStyle w:val="NoSpacing"/>
        <w:ind w:left="0"/>
        <w:jc w:val="both"/>
        <w:rPr>
          <w:rFonts w:asciiTheme="minorHAnsi" w:hAnsiTheme="minorHAnsi" w:cstheme="minorHAnsi"/>
          <w:bCs/>
          <w:sz w:val="21"/>
          <w:szCs w:val="21"/>
        </w:rPr>
      </w:pPr>
      <w:r w:rsidRPr="00B171E1">
        <w:rPr>
          <w:rFonts w:asciiTheme="minorHAnsi" w:hAnsiTheme="minorHAnsi" w:cstheme="minorHAnsi"/>
          <w:sz w:val="21"/>
          <w:szCs w:val="21"/>
        </w:rPr>
        <w:t>In rare and exceptional circumstances</w:t>
      </w:r>
      <w:r w:rsidR="0001217F" w:rsidRPr="00B171E1">
        <w:rPr>
          <w:rFonts w:asciiTheme="minorHAnsi" w:hAnsiTheme="minorHAnsi" w:cstheme="minorHAnsi"/>
          <w:sz w:val="21"/>
          <w:szCs w:val="21"/>
        </w:rPr>
        <w:t>,</w:t>
      </w:r>
      <w:r w:rsidRPr="00B171E1">
        <w:rPr>
          <w:rFonts w:asciiTheme="minorHAnsi" w:hAnsiTheme="minorHAnsi" w:cstheme="minorHAnsi"/>
          <w:sz w:val="21"/>
          <w:szCs w:val="21"/>
        </w:rPr>
        <w:t xml:space="preserve"> and notwithstanding any other provision in the ISTUE</w:t>
      </w:r>
      <w:r w:rsidR="001340BB" w:rsidRPr="00A54140">
        <w:rPr>
          <w:rFonts w:asciiTheme="minorHAnsi" w:hAnsiTheme="minorHAnsi" w:cstheme="minorHAnsi"/>
          <w:b/>
          <w:sz w:val="21"/>
          <w:szCs w:val="21"/>
        </w:rPr>
        <w:t xml:space="preserve"> </w:t>
      </w:r>
      <w:r w:rsidR="001340BB" w:rsidRPr="00A54140">
        <w:rPr>
          <w:rStyle w:val="Hyperlink"/>
          <w:rFonts w:asciiTheme="minorHAnsi" w:hAnsiTheme="minorHAnsi" w:cstheme="minorHAnsi"/>
          <w:color w:val="auto"/>
          <w:sz w:val="21"/>
          <w:szCs w:val="21"/>
          <w14:textOutline w14:w="0" w14:cap="flat" w14:cmpd="sng" w14:algn="ctr">
            <w14:noFill/>
            <w14:prstDash w14:val="solid"/>
            <w14:round/>
          </w14:textOutline>
          <w14:props3d w14:extrusionH="57150" w14:contourW="0" w14:prstMaterial="softEdge">
            <w14:bevelT w14:w="25400" w14:h="38100" w14:prst="circle"/>
          </w14:props3d>
        </w:rPr>
        <w:t>(</w:t>
      </w:r>
      <w:hyperlink r:id="rId12" w:history="1">
        <w:r w:rsidR="001340BB" w:rsidRPr="005E662C">
          <w:rPr>
            <w:rStyle w:val="Hyperlink"/>
            <w:rFonts w:asciiTheme="minorHAnsi" w:hAnsiTheme="minorHAnsi" w:cstheme="minorHAnsi"/>
            <w:sz w:val="21"/>
            <w:szCs w:val="21"/>
            <w14:textOutline w14:w="0" w14:cap="flat" w14:cmpd="sng" w14:algn="ctr">
              <w14:noFill/>
              <w14:prstDash w14:val="solid"/>
              <w14:round/>
            </w14:textOutline>
            <w14:props3d w14:extrusionH="57150" w14:contourW="0" w14:prstMaterial="softEdge">
              <w14:bevelT w14:w="25400" w14:h="38100" w14:prst="circle"/>
            </w14:props3d>
          </w:rPr>
          <w:t>ISTUE Article 4.3</w:t>
        </w:r>
      </w:hyperlink>
      <w:r w:rsidR="001340BB" w:rsidRPr="00A54140">
        <w:rPr>
          <w:rStyle w:val="Hyperlink"/>
          <w:rFonts w:asciiTheme="minorHAnsi" w:hAnsiTheme="minorHAnsi" w:cstheme="minorHAnsi"/>
          <w:color w:val="auto"/>
          <w:sz w:val="21"/>
          <w:szCs w:val="21"/>
          <w14:textOutline w14:w="0" w14:cap="flat" w14:cmpd="sng" w14:algn="ctr">
            <w14:noFill/>
            <w14:prstDash w14:val="solid"/>
            <w14:round/>
          </w14:textOutline>
          <w14:props3d w14:extrusionH="57150" w14:contourW="0" w14:prstMaterial="softEdge">
            <w14:bevelT w14:w="25400" w14:h="38100" w14:prst="circle"/>
          </w14:props3d>
        </w:rPr>
        <w:t>)</w:t>
      </w:r>
      <w:r w:rsidRPr="00A54140">
        <w:rPr>
          <w:rFonts w:asciiTheme="minorHAnsi" w:hAnsiTheme="minorHAnsi" w:cstheme="minorHAnsi"/>
          <w:b/>
          <w:sz w:val="21"/>
          <w:szCs w:val="21"/>
        </w:rPr>
        <w:t xml:space="preserve">, </w:t>
      </w:r>
      <w:r w:rsidRPr="00A54140">
        <w:rPr>
          <w:rFonts w:asciiTheme="minorHAnsi" w:hAnsiTheme="minorHAnsi" w:cstheme="minorHAnsi"/>
          <w:bCs/>
          <w:sz w:val="21"/>
          <w:szCs w:val="21"/>
        </w:rPr>
        <w:t>you may apply for and be granted retroactive approval for a therapeutic use of a prohibited substance or method, if considering the purpose of the Code, it would be manifestly unfair not to grant a retroactive TUE.</w:t>
      </w:r>
    </w:p>
    <w:p w14:paraId="6337F373" w14:textId="77777777" w:rsidR="00D453BD" w:rsidRPr="00A54140" w:rsidRDefault="00D453BD" w:rsidP="00D453BD">
      <w:pPr>
        <w:pStyle w:val="NoSpacing"/>
        <w:ind w:left="0"/>
        <w:jc w:val="both"/>
        <w:rPr>
          <w:rFonts w:asciiTheme="minorHAnsi" w:hAnsiTheme="minorHAnsi" w:cstheme="minorHAnsi"/>
          <w:sz w:val="21"/>
          <w:szCs w:val="21"/>
        </w:rPr>
      </w:pPr>
    </w:p>
    <w:p w14:paraId="74837F61" w14:textId="5632BF60" w:rsidR="00D453BD" w:rsidRPr="00B171E1" w:rsidRDefault="00D453BD" w:rsidP="00D453BD">
      <w:pPr>
        <w:pStyle w:val="NoSpacing"/>
        <w:ind w:left="0"/>
        <w:jc w:val="both"/>
        <w:rPr>
          <w:rFonts w:asciiTheme="minorHAnsi" w:hAnsiTheme="minorHAnsi" w:cstheme="minorHAnsi"/>
          <w:bCs/>
          <w:i/>
          <w:sz w:val="21"/>
          <w:szCs w:val="21"/>
        </w:rPr>
      </w:pPr>
      <w:r w:rsidRPr="00B171E1">
        <w:rPr>
          <w:rFonts w:asciiTheme="minorHAnsi" w:hAnsiTheme="minorHAnsi" w:cstheme="minorHAnsi"/>
          <w:i/>
          <w:sz w:val="21"/>
          <w:szCs w:val="21"/>
        </w:rPr>
        <w:t>This unique retroactive TUE will only be granted with the prior approval of WADA (and WADA may in its absolute discretion agree with or reject the</w:t>
      </w:r>
      <w:r w:rsidR="006D2FE2" w:rsidRPr="00B171E1">
        <w:rPr>
          <w:rFonts w:asciiTheme="minorHAnsi" w:hAnsiTheme="minorHAnsi" w:cstheme="minorHAnsi"/>
          <w:i/>
          <w:sz w:val="21"/>
          <w:szCs w:val="21"/>
        </w:rPr>
        <w:t xml:space="preserve"> ITF’</w:t>
      </w:r>
      <w:r w:rsidRPr="00B171E1">
        <w:rPr>
          <w:rFonts w:asciiTheme="minorHAnsi" w:hAnsiTheme="minorHAnsi" w:cstheme="minorHAnsi"/>
          <w:i/>
          <w:sz w:val="21"/>
          <w:szCs w:val="21"/>
        </w:rPr>
        <w:t>s decision).</w:t>
      </w:r>
    </w:p>
    <w:p w14:paraId="73BAAF0F" w14:textId="77777777" w:rsidR="00D453BD" w:rsidRPr="00A54140" w:rsidRDefault="00D453BD" w:rsidP="00D453BD">
      <w:pPr>
        <w:pStyle w:val="NoSpacing"/>
        <w:ind w:left="0"/>
        <w:jc w:val="both"/>
        <w:rPr>
          <w:rFonts w:asciiTheme="minorHAnsi" w:hAnsiTheme="minorHAnsi" w:cstheme="minorHAnsi"/>
          <w:bCs/>
          <w:sz w:val="21"/>
          <w:szCs w:val="21"/>
        </w:rPr>
      </w:pPr>
    </w:p>
    <w:p w14:paraId="5BDAD858" w14:textId="77777777" w:rsidR="00D453BD" w:rsidRPr="00A54140" w:rsidRDefault="00D453BD" w:rsidP="00D453BD">
      <w:pPr>
        <w:pStyle w:val="NoSpacing"/>
        <w:ind w:left="0"/>
        <w:jc w:val="both"/>
        <w:rPr>
          <w:rFonts w:asciiTheme="minorHAnsi" w:hAnsiTheme="minorHAnsi" w:cstheme="minorHAnsi"/>
          <w:sz w:val="21"/>
          <w:szCs w:val="21"/>
        </w:rPr>
      </w:pPr>
      <w:r w:rsidRPr="00A54140">
        <w:rPr>
          <w:rFonts w:asciiTheme="minorHAnsi" w:hAnsiTheme="minorHAnsi" w:cstheme="minorHAnsi"/>
          <w:b/>
          <w:sz w:val="21"/>
          <w:szCs w:val="21"/>
        </w:rPr>
        <w:t>Important note</w:t>
      </w:r>
      <w:r w:rsidRPr="00A54140">
        <w:rPr>
          <w:rFonts w:asciiTheme="minorHAnsi" w:hAnsiTheme="minorHAnsi" w:cstheme="minorHAnsi"/>
          <w:b/>
          <w:bCs/>
          <w:sz w:val="21"/>
          <w:szCs w:val="21"/>
        </w:rPr>
        <w:t>:</w:t>
      </w:r>
    </w:p>
    <w:p w14:paraId="75AA9895" w14:textId="77777777" w:rsidR="00D453BD" w:rsidRPr="00A54140" w:rsidRDefault="00D453BD" w:rsidP="00D453BD">
      <w:pPr>
        <w:pStyle w:val="NoSpacing"/>
        <w:ind w:left="0"/>
        <w:jc w:val="both"/>
        <w:rPr>
          <w:rFonts w:asciiTheme="minorHAnsi" w:hAnsiTheme="minorHAnsi" w:cstheme="minorHAnsi"/>
          <w:sz w:val="21"/>
          <w:szCs w:val="21"/>
        </w:rPr>
      </w:pPr>
    </w:p>
    <w:p w14:paraId="2CAC8C8F" w14:textId="447F52B4" w:rsidR="00D453BD" w:rsidRPr="00A54140" w:rsidRDefault="00D453BD" w:rsidP="00D453BD">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Using a prohibited substance or method without a TUE could result in an Anti-Doping Rule Violation</w:t>
      </w:r>
      <w:r w:rsidR="0001217F" w:rsidRPr="00A54140">
        <w:rPr>
          <w:rFonts w:asciiTheme="minorHAnsi" w:hAnsiTheme="minorHAnsi" w:cstheme="minorHAnsi"/>
          <w:sz w:val="21"/>
          <w:szCs w:val="21"/>
        </w:rPr>
        <w:t xml:space="preserve"> and possible sanctions</w:t>
      </w:r>
      <w:r w:rsidRPr="00A54140">
        <w:rPr>
          <w:rFonts w:asciiTheme="minorHAnsi" w:hAnsiTheme="minorHAnsi" w:cstheme="minorHAnsi"/>
          <w:sz w:val="21"/>
          <w:szCs w:val="21"/>
        </w:rPr>
        <w:t>.</w:t>
      </w:r>
    </w:p>
    <w:p w14:paraId="72990A4F" w14:textId="77777777" w:rsidR="00D453BD" w:rsidRPr="00A54140" w:rsidRDefault="00D453BD" w:rsidP="00D453BD">
      <w:pPr>
        <w:pStyle w:val="NoSpacing"/>
        <w:ind w:left="0"/>
        <w:jc w:val="both"/>
        <w:rPr>
          <w:rFonts w:asciiTheme="minorHAnsi" w:hAnsiTheme="minorHAnsi" w:cstheme="minorHAnsi"/>
          <w:sz w:val="21"/>
          <w:szCs w:val="21"/>
        </w:rPr>
      </w:pPr>
    </w:p>
    <w:p w14:paraId="742D7A06" w14:textId="77777777" w:rsidR="00D453BD" w:rsidRPr="00A54140" w:rsidRDefault="00D453BD" w:rsidP="00D453BD">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In case an application for a retroactive TUE is necessary following sample collection, you are strongly advised to have a medical file prepared and ready to submit for evaluation. </w:t>
      </w:r>
    </w:p>
    <w:p w14:paraId="611D6E1A" w14:textId="0B0707DE" w:rsidR="00555CCF" w:rsidRPr="00A54140" w:rsidRDefault="00555CCF">
      <w:pPr>
        <w:rPr>
          <w:rFonts w:cstheme="minorHAnsi"/>
          <w:sz w:val="21"/>
          <w:szCs w:val="21"/>
          <w:lang w:val="en-US"/>
        </w:rPr>
      </w:pPr>
    </w:p>
    <w:p w14:paraId="7247B062" w14:textId="60752657" w:rsidR="00185351" w:rsidRPr="00A54140" w:rsidRDefault="00185351" w:rsidP="00185351">
      <w:pPr>
        <w:pStyle w:val="Heading2"/>
        <w:rPr>
          <w:sz w:val="21"/>
          <w:szCs w:val="21"/>
        </w:rPr>
      </w:pPr>
      <w:r w:rsidRPr="00A54140">
        <w:rPr>
          <w:sz w:val="21"/>
          <w:szCs w:val="21"/>
        </w:rPr>
        <w:t>WHEN DO I need to renew my TUE?</w:t>
      </w:r>
    </w:p>
    <w:p w14:paraId="5E29351E" w14:textId="5CF08B1C" w:rsidR="00185351" w:rsidRPr="00A54140" w:rsidRDefault="00185351" w:rsidP="00185351">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A successful TUE application will be valid for twelve (12) months.</w:t>
      </w:r>
    </w:p>
    <w:p w14:paraId="1315991A" w14:textId="3E9F2B73" w:rsidR="00185351" w:rsidRPr="00A54140" w:rsidRDefault="00185351" w:rsidP="00185351">
      <w:pPr>
        <w:pStyle w:val="NoSpacing"/>
        <w:ind w:left="0"/>
        <w:jc w:val="both"/>
        <w:rPr>
          <w:rFonts w:asciiTheme="minorHAnsi" w:hAnsiTheme="minorHAnsi" w:cstheme="minorHAnsi"/>
          <w:sz w:val="21"/>
          <w:szCs w:val="21"/>
        </w:rPr>
      </w:pPr>
    </w:p>
    <w:p w14:paraId="7B52ACAC" w14:textId="59C7D560" w:rsidR="00185351" w:rsidRPr="00A54140" w:rsidRDefault="00185351" w:rsidP="00185351">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A new TUE will be required</w:t>
      </w:r>
    </w:p>
    <w:p w14:paraId="62519A44" w14:textId="6F980D19" w:rsidR="00185351" w:rsidRPr="00A54140" w:rsidRDefault="00185351" w:rsidP="00185351">
      <w:pPr>
        <w:pStyle w:val="NoSpacing"/>
        <w:ind w:left="0"/>
        <w:jc w:val="both"/>
        <w:rPr>
          <w:rFonts w:asciiTheme="minorHAnsi" w:hAnsiTheme="minorHAnsi" w:cstheme="minorHAnsi"/>
          <w:sz w:val="21"/>
          <w:szCs w:val="21"/>
        </w:rPr>
      </w:pPr>
    </w:p>
    <w:p w14:paraId="373B7596" w14:textId="6B0CDE86" w:rsidR="00185351" w:rsidRPr="00A54140" w:rsidRDefault="00185351" w:rsidP="00B171E1">
      <w:pPr>
        <w:pStyle w:val="NoSpacing"/>
        <w:numPr>
          <w:ilvl w:val="0"/>
          <w:numId w:val="7"/>
        </w:numPr>
        <w:jc w:val="both"/>
        <w:rPr>
          <w:rFonts w:asciiTheme="minorHAnsi" w:hAnsiTheme="minorHAnsi" w:cstheme="minorHAnsi"/>
          <w:sz w:val="21"/>
          <w:szCs w:val="21"/>
        </w:rPr>
      </w:pPr>
      <w:r w:rsidRPr="00A54140">
        <w:rPr>
          <w:rFonts w:asciiTheme="minorHAnsi" w:hAnsiTheme="minorHAnsi" w:cstheme="minorHAnsi"/>
          <w:sz w:val="21"/>
          <w:szCs w:val="21"/>
        </w:rPr>
        <w:t xml:space="preserve">Twelve (12) months after </w:t>
      </w:r>
      <w:r w:rsidR="0001217F" w:rsidRPr="00A54140">
        <w:rPr>
          <w:rFonts w:asciiTheme="minorHAnsi" w:hAnsiTheme="minorHAnsi" w:cstheme="minorHAnsi"/>
          <w:sz w:val="21"/>
          <w:szCs w:val="21"/>
        </w:rPr>
        <w:t xml:space="preserve">notification </w:t>
      </w:r>
      <w:r w:rsidR="00C21CC7" w:rsidRPr="00A54140">
        <w:rPr>
          <w:rFonts w:asciiTheme="minorHAnsi" w:hAnsiTheme="minorHAnsi" w:cstheme="minorHAnsi"/>
          <w:sz w:val="21"/>
          <w:szCs w:val="21"/>
        </w:rPr>
        <w:t>by ITF TUEC of a successful application</w:t>
      </w:r>
    </w:p>
    <w:p w14:paraId="5350E6F0" w14:textId="77777777" w:rsidR="00EB7B92" w:rsidRDefault="00185351" w:rsidP="00EB7B92">
      <w:pPr>
        <w:pStyle w:val="NoSpacing"/>
        <w:numPr>
          <w:ilvl w:val="0"/>
          <w:numId w:val="7"/>
        </w:numPr>
        <w:jc w:val="both"/>
        <w:rPr>
          <w:rFonts w:asciiTheme="minorHAnsi" w:hAnsiTheme="minorHAnsi" w:cstheme="minorHAnsi"/>
          <w:sz w:val="21"/>
          <w:szCs w:val="21"/>
        </w:rPr>
      </w:pPr>
      <w:r w:rsidRPr="00A54140">
        <w:rPr>
          <w:rFonts w:asciiTheme="minorHAnsi" w:hAnsiTheme="minorHAnsi" w:cstheme="minorHAnsi"/>
          <w:sz w:val="21"/>
          <w:szCs w:val="21"/>
        </w:rPr>
        <w:t>If there is a change in dosage, frequency, route or duration of administration of your medication</w:t>
      </w:r>
    </w:p>
    <w:p w14:paraId="39193118" w14:textId="630F0C1F" w:rsidR="005B0AB7" w:rsidRPr="00EB7B92" w:rsidRDefault="005B0AB7" w:rsidP="00EB7B92">
      <w:pPr>
        <w:pStyle w:val="NoSpacing"/>
        <w:numPr>
          <w:ilvl w:val="0"/>
          <w:numId w:val="7"/>
        </w:numPr>
        <w:jc w:val="both"/>
        <w:rPr>
          <w:rFonts w:asciiTheme="minorHAnsi" w:hAnsiTheme="minorHAnsi" w:cstheme="minorHAnsi"/>
          <w:sz w:val="21"/>
          <w:szCs w:val="21"/>
        </w:rPr>
      </w:pPr>
      <w:r w:rsidRPr="00EB7B92">
        <w:rPr>
          <w:rFonts w:asciiTheme="minorHAnsi" w:hAnsiTheme="minorHAnsi" w:cstheme="minorHAnsi"/>
          <w:sz w:val="21"/>
          <w:szCs w:val="21"/>
        </w:rPr>
        <w:t xml:space="preserve">Some substances and dosages, e.g. insulin, are often modified during treatment and these possible fluctuations should be mentioned by the treating physician in the TUE application and would usually be accepted by the TUEC. </w:t>
      </w:r>
    </w:p>
    <w:p w14:paraId="240BC274" w14:textId="77777777" w:rsidR="00185351" w:rsidRPr="00A54140" w:rsidRDefault="00185351" w:rsidP="00185351">
      <w:pPr>
        <w:pStyle w:val="NoSpacing"/>
        <w:ind w:left="0"/>
        <w:jc w:val="both"/>
        <w:rPr>
          <w:rFonts w:asciiTheme="minorHAnsi" w:hAnsiTheme="minorHAnsi" w:cstheme="minorHAnsi"/>
          <w:sz w:val="21"/>
          <w:szCs w:val="21"/>
        </w:rPr>
      </w:pPr>
    </w:p>
    <w:p w14:paraId="6DE14134" w14:textId="77777777" w:rsidR="00185351" w:rsidRPr="00A54140" w:rsidRDefault="00185351" w:rsidP="00185351">
      <w:pPr>
        <w:pStyle w:val="NoSpacing"/>
        <w:ind w:left="0"/>
        <w:jc w:val="both"/>
        <w:rPr>
          <w:rFonts w:asciiTheme="minorHAnsi" w:hAnsiTheme="minorHAnsi" w:cstheme="minorHAnsi"/>
          <w:sz w:val="21"/>
          <w:szCs w:val="21"/>
        </w:rPr>
      </w:pPr>
    </w:p>
    <w:p w14:paraId="709627B7" w14:textId="2D47D187" w:rsidR="006D2FE2" w:rsidRPr="00A54140" w:rsidRDefault="006D2FE2" w:rsidP="006D2FE2">
      <w:pPr>
        <w:pStyle w:val="Heading2"/>
        <w:rPr>
          <w:sz w:val="21"/>
          <w:szCs w:val="21"/>
        </w:rPr>
      </w:pPr>
      <w:r w:rsidRPr="00A54140">
        <w:rPr>
          <w:sz w:val="21"/>
          <w:szCs w:val="21"/>
        </w:rPr>
        <w:t>WHAT IF MY</w:t>
      </w:r>
      <w:r w:rsidRPr="00A54140">
        <w:rPr>
          <w:sz w:val="21"/>
          <w:szCs w:val="21"/>
          <w:lang w:val="en-CA"/>
        </w:rPr>
        <w:t xml:space="preserve"> TUE APPLICATION IS DENIED</w:t>
      </w:r>
      <w:r w:rsidRPr="00A54140">
        <w:rPr>
          <w:sz w:val="21"/>
          <w:szCs w:val="21"/>
        </w:rPr>
        <w:t>?</w:t>
      </w:r>
    </w:p>
    <w:p w14:paraId="4B7E7C2F" w14:textId="7C51DD08" w:rsidR="006D2FE2" w:rsidRPr="00A54140" w:rsidRDefault="006D2FE2" w:rsidP="006D2FE2">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A decision to deny a TUE application will include a written explanation of the reason(s) for the denial. If it is not clear to you, please contact ITF TUEC to understand exactly why the TUE was denied. Sometimes, there may be a critical piece of information, diagnostic test, laboratory results missing, etc. In which case, you should re-apply to us. </w:t>
      </w:r>
    </w:p>
    <w:p w14:paraId="4E6EF5B5" w14:textId="77777777" w:rsidR="006D2FE2" w:rsidRPr="00A54140" w:rsidRDefault="006D2FE2" w:rsidP="006D2FE2">
      <w:pPr>
        <w:pStyle w:val="NoSpacing"/>
        <w:ind w:left="0"/>
        <w:jc w:val="both"/>
        <w:rPr>
          <w:rFonts w:asciiTheme="minorHAnsi" w:hAnsiTheme="minorHAnsi" w:cstheme="minorHAnsi"/>
          <w:sz w:val="21"/>
          <w:szCs w:val="21"/>
        </w:rPr>
      </w:pPr>
    </w:p>
    <w:p w14:paraId="11D50A68" w14:textId="11C94ECD" w:rsidR="006D2FE2" w:rsidRPr="00A54140" w:rsidRDefault="006D2FE2" w:rsidP="006D2FE2">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You may refer the matter to WADA for review no later than 21 days after notification of the ITF TUEC decision. You should send the same information that you submitted to us, and on which the decision to deny the TUE was based on, via a secure on-line method or by registered mail at:</w:t>
      </w:r>
    </w:p>
    <w:p w14:paraId="34FCEF9B" w14:textId="77777777" w:rsidR="006D2FE2" w:rsidRPr="00A54140" w:rsidRDefault="006D2FE2" w:rsidP="006D2FE2">
      <w:pPr>
        <w:pStyle w:val="NoSpacing"/>
        <w:ind w:left="0"/>
        <w:jc w:val="both"/>
        <w:rPr>
          <w:rFonts w:asciiTheme="minorHAnsi" w:hAnsiTheme="minorHAnsi" w:cstheme="minorHAnsi"/>
          <w:sz w:val="21"/>
          <w:szCs w:val="21"/>
        </w:rPr>
      </w:pPr>
    </w:p>
    <w:p w14:paraId="6680CD25"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WADA Medical Department</w:t>
      </w:r>
      <w:r w:rsidRPr="00A54140">
        <w:rPr>
          <w:rFonts w:asciiTheme="minorHAnsi" w:hAnsiTheme="minorHAnsi" w:cstheme="minorHAnsi"/>
          <w:sz w:val="21"/>
          <w:szCs w:val="21"/>
        </w:rPr>
        <w:br/>
        <w:t>World Anti-Doping Agency</w:t>
      </w:r>
    </w:p>
    <w:p w14:paraId="764AFB5A"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Stock Exchange Tower</w:t>
      </w:r>
    </w:p>
    <w:p w14:paraId="35998FA7"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800 Place Victoria (Suite 1700)</w:t>
      </w:r>
    </w:p>
    <w:p w14:paraId="5F28B921"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P.O. Box 120</w:t>
      </w:r>
    </w:p>
    <w:p w14:paraId="3853216C"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Montreal (Quebec) H4Z 1B7</w:t>
      </w:r>
    </w:p>
    <w:p w14:paraId="6835FE6E" w14:textId="77777777" w:rsidR="006D2FE2" w:rsidRPr="00A54140" w:rsidRDefault="006D2FE2" w:rsidP="006D2FE2">
      <w:pPr>
        <w:pStyle w:val="NoSpacing"/>
        <w:ind w:left="0"/>
        <w:rPr>
          <w:rFonts w:asciiTheme="minorHAnsi" w:hAnsiTheme="minorHAnsi" w:cstheme="minorHAnsi"/>
          <w:sz w:val="21"/>
          <w:szCs w:val="21"/>
        </w:rPr>
      </w:pPr>
      <w:r w:rsidRPr="00A54140">
        <w:rPr>
          <w:rFonts w:asciiTheme="minorHAnsi" w:hAnsiTheme="minorHAnsi" w:cstheme="minorHAnsi"/>
          <w:sz w:val="21"/>
          <w:szCs w:val="21"/>
        </w:rPr>
        <w:t>Canada</w:t>
      </w:r>
    </w:p>
    <w:p w14:paraId="7A6EA5C3" w14:textId="77777777" w:rsidR="006D2FE2" w:rsidRPr="00A54140" w:rsidRDefault="006D2FE2" w:rsidP="006D2FE2">
      <w:pPr>
        <w:pStyle w:val="NoSpacing"/>
        <w:ind w:left="0"/>
        <w:jc w:val="both"/>
        <w:rPr>
          <w:rFonts w:asciiTheme="minorHAnsi" w:hAnsiTheme="minorHAnsi" w:cstheme="minorHAnsi"/>
          <w:sz w:val="21"/>
          <w:szCs w:val="21"/>
        </w:rPr>
      </w:pPr>
    </w:p>
    <w:p w14:paraId="01DA27F3" w14:textId="77777777" w:rsidR="006D2FE2" w:rsidRPr="00A54140" w:rsidRDefault="006D2FE2" w:rsidP="006D2FE2">
      <w:pPr>
        <w:pStyle w:val="NoSpacing"/>
        <w:ind w:left="0"/>
        <w:jc w:val="both"/>
        <w:rPr>
          <w:rFonts w:asciiTheme="minorHAnsi" w:hAnsiTheme="minorHAnsi" w:cstheme="minorHAnsi"/>
          <w:sz w:val="21"/>
          <w:szCs w:val="21"/>
        </w:rPr>
      </w:pPr>
      <w:r w:rsidRPr="00A54140">
        <w:rPr>
          <w:rFonts w:asciiTheme="minorHAnsi" w:hAnsiTheme="minorHAnsi" w:cstheme="minorHAnsi"/>
          <w:sz w:val="21"/>
          <w:szCs w:val="21"/>
        </w:rPr>
        <w:t xml:space="preserve">The email address to enquire and/or send the request for review is: </w:t>
      </w:r>
      <w:hyperlink r:id="rId13" w:history="1">
        <w:r w:rsidRPr="00A54140">
          <w:rPr>
            <w:rStyle w:val="Hyperlink"/>
            <w:rFonts w:asciiTheme="minorHAnsi" w:hAnsiTheme="minorHAnsi" w:cstheme="minorHAnsi"/>
            <w:sz w:val="21"/>
            <w:szCs w:val="21"/>
          </w:rPr>
          <w:t>medical@wada-ama.org</w:t>
        </w:r>
      </w:hyperlink>
    </w:p>
    <w:p w14:paraId="293B3D5E" w14:textId="77777777" w:rsidR="006D2FE2" w:rsidRPr="00A54140" w:rsidRDefault="006D2FE2" w:rsidP="006D2FE2">
      <w:pPr>
        <w:pStyle w:val="NoSpacing"/>
        <w:ind w:left="0"/>
        <w:jc w:val="both"/>
        <w:rPr>
          <w:rFonts w:asciiTheme="minorHAnsi" w:hAnsiTheme="minorHAnsi" w:cstheme="minorHAnsi"/>
          <w:sz w:val="21"/>
          <w:szCs w:val="21"/>
        </w:rPr>
      </w:pPr>
    </w:p>
    <w:p w14:paraId="60ADF971" w14:textId="77777777" w:rsidR="006D2FE2" w:rsidRPr="00A54140" w:rsidRDefault="006D2FE2" w:rsidP="006D2FE2">
      <w:pPr>
        <w:pStyle w:val="NoSpacing"/>
        <w:ind w:left="0"/>
        <w:jc w:val="both"/>
        <w:rPr>
          <w:rStyle w:val="Strong"/>
          <w:rFonts w:asciiTheme="minorHAnsi" w:hAnsiTheme="minorHAnsi" w:cstheme="minorHAnsi"/>
          <w:b w:val="0"/>
          <w:bCs w:val="0"/>
          <w:sz w:val="21"/>
          <w:szCs w:val="21"/>
        </w:rPr>
      </w:pPr>
      <w:r w:rsidRPr="00A54140">
        <w:rPr>
          <w:rFonts w:asciiTheme="minorHAnsi" w:hAnsiTheme="minorHAnsi" w:cstheme="minorHAnsi"/>
          <w:sz w:val="21"/>
          <w:szCs w:val="21"/>
        </w:rPr>
        <w:t>It should be noted that WADA is not obliged to proceed with a request for a review. In that case, you and/or your NADO may appeal to the Court of Arbitration for Sport (CAS).</w:t>
      </w:r>
    </w:p>
    <w:p w14:paraId="2DE9E56C" w14:textId="6463ABE8" w:rsidR="00185351" w:rsidRPr="00A54140" w:rsidRDefault="00185351" w:rsidP="00185351">
      <w:pPr>
        <w:tabs>
          <w:tab w:val="left" w:pos="2445"/>
        </w:tabs>
        <w:rPr>
          <w:rFonts w:cstheme="minorHAnsi"/>
          <w:sz w:val="21"/>
          <w:szCs w:val="21"/>
          <w:lang w:val="en-US"/>
        </w:rPr>
      </w:pPr>
    </w:p>
    <w:p w14:paraId="0CCA57FA" w14:textId="77777777" w:rsidR="00D13A2C" w:rsidRPr="00A54140" w:rsidRDefault="00D13A2C" w:rsidP="00D13A2C">
      <w:pPr>
        <w:pStyle w:val="Heading2"/>
        <w:rPr>
          <w:rStyle w:val="Strong"/>
          <w:b/>
          <w:bCs w:val="0"/>
          <w:sz w:val="21"/>
          <w:szCs w:val="21"/>
        </w:rPr>
      </w:pPr>
      <w:r w:rsidRPr="00A54140">
        <w:rPr>
          <w:rStyle w:val="Strong"/>
          <w:sz w:val="21"/>
          <w:szCs w:val="21"/>
        </w:rPr>
        <w:t>Other useful links: </w:t>
      </w:r>
    </w:p>
    <w:p w14:paraId="499DBD6E" w14:textId="77777777" w:rsidR="00D13A2C" w:rsidRPr="00A54140" w:rsidRDefault="00AC5C7E" w:rsidP="00D13A2C">
      <w:pPr>
        <w:pStyle w:val="NormalWeb"/>
        <w:shd w:val="clear" w:color="auto" w:fill="FFFFFF"/>
        <w:spacing w:before="0" w:beforeAutospacing="0" w:after="150" w:afterAutospacing="0"/>
        <w:rPr>
          <w:rFonts w:asciiTheme="minorHAnsi" w:hAnsiTheme="minorHAnsi" w:cstheme="minorHAnsi"/>
          <w:sz w:val="21"/>
          <w:szCs w:val="21"/>
        </w:rPr>
      </w:pPr>
      <w:hyperlink r:id="rId14" w:history="1">
        <w:r w:rsidR="00D13A2C" w:rsidRPr="00A54140">
          <w:rPr>
            <w:rStyle w:val="Hyperlink"/>
            <w:rFonts w:asciiTheme="minorHAnsi" w:hAnsiTheme="minorHAnsi" w:cstheme="minorHAnsi"/>
            <w:sz w:val="21"/>
            <w:szCs w:val="21"/>
          </w:rPr>
          <w:t>WADA International Standard for Therapeutic Use Exemptions (ISTUE)</w:t>
        </w:r>
      </w:hyperlink>
    </w:p>
    <w:p w14:paraId="4378F3DC" w14:textId="77777777" w:rsidR="00D13A2C" w:rsidRPr="00A54140" w:rsidRDefault="00AC5C7E" w:rsidP="00D13A2C">
      <w:pPr>
        <w:spacing w:after="150"/>
        <w:rPr>
          <w:rStyle w:val="Hyperlink"/>
          <w:rFonts w:cstheme="minorHAnsi"/>
          <w:color w:val="0000E1"/>
          <w:sz w:val="21"/>
          <w:szCs w:val="21"/>
        </w:rPr>
      </w:pPr>
      <w:hyperlink r:id="rId15" w:history="1">
        <w:r w:rsidR="00D13A2C" w:rsidRPr="00A54140">
          <w:rPr>
            <w:rStyle w:val="Hyperlink"/>
            <w:rFonts w:cstheme="minorHAnsi"/>
            <w:color w:val="0000E1"/>
            <w:sz w:val="21"/>
            <w:szCs w:val="21"/>
          </w:rPr>
          <w:t>WADA Checklists for TUE Applications</w:t>
        </w:r>
      </w:hyperlink>
    </w:p>
    <w:p w14:paraId="12302307" w14:textId="77777777" w:rsidR="00D13A2C" w:rsidRPr="00A54140" w:rsidRDefault="00AC5C7E" w:rsidP="00D13A2C">
      <w:pPr>
        <w:spacing w:after="150"/>
        <w:rPr>
          <w:rFonts w:cstheme="minorHAnsi"/>
          <w:iCs/>
          <w:sz w:val="21"/>
          <w:szCs w:val="21"/>
        </w:rPr>
      </w:pPr>
      <w:hyperlink r:id="rId16" w:history="1">
        <w:r w:rsidR="00D13A2C" w:rsidRPr="00A54140">
          <w:rPr>
            <w:rStyle w:val="Hyperlink"/>
            <w:rFonts w:cstheme="minorHAnsi"/>
            <w:iCs/>
            <w:sz w:val="21"/>
            <w:szCs w:val="21"/>
          </w:rPr>
          <w:t xml:space="preserve">WADA Guidelines for the International Standard for Therapeutic Use Exemptions (ISTUE) </w:t>
        </w:r>
      </w:hyperlink>
      <w:r w:rsidR="00D13A2C" w:rsidRPr="00A54140">
        <w:rPr>
          <w:rFonts w:cstheme="minorHAnsi"/>
          <w:iCs/>
          <w:sz w:val="21"/>
          <w:szCs w:val="21"/>
        </w:rPr>
        <w:t xml:space="preserve"> </w:t>
      </w:r>
    </w:p>
    <w:p w14:paraId="6C0B9FFF" w14:textId="35E5650B" w:rsidR="00D13A2C" w:rsidRPr="00A54140" w:rsidRDefault="00AC5C7E" w:rsidP="00D13A2C">
      <w:pPr>
        <w:spacing w:after="150"/>
        <w:rPr>
          <w:rFonts w:cstheme="minorHAnsi"/>
          <w:i/>
          <w:sz w:val="21"/>
          <w:szCs w:val="21"/>
        </w:rPr>
      </w:pPr>
      <w:hyperlink r:id="rId17" w:history="1">
        <w:r w:rsidR="00D13A2C" w:rsidRPr="00A54140">
          <w:rPr>
            <w:rStyle w:val="Hyperlink"/>
            <w:rFonts w:eastAsia="Times New Roman" w:cstheme="minorHAnsi"/>
            <w:sz w:val="21"/>
            <w:szCs w:val="21"/>
          </w:rPr>
          <w:t>WADA Anti-Doping Education and Learning (ADEL)</w:t>
        </w:r>
      </w:hyperlink>
    </w:p>
    <w:p w14:paraId="1505FB31" w14:textId="77777777" w:rsidR="00D13A2C" w:rsidRPr="00A54140" w:rsidRDefault="00D13A2C" w:rsidP="00D13A2C">
      <w:pPr>
        <w:rPr>
          <w:rFonts w:cstheme="minorHAnsi"/>
          <w:iCs/>
          <w:sz w:val="21"/>
          <w:szCs w:val="21"/>
        </w:rPr>
      </w:pPr>
    </w:p>
    <w:p w14:paraId="5EC6D446" w14:textId="77777777" w:rsidR="00D13A2C" w:rsidRPr="00A54140" w:rsidRDefault="00D13A2C" w:rsidP="00185351">
      <w:pPr>
        <w:tabs>
          <w:tab w:val="left" w:pos="2445"/>
        </w:tabs>
        <w:rPr>
          <w:rFonts w:cstheme="minorHAnsi"/>
          <w:sz w:val="21"/>
          <w:szCs w:val="21"/>
          <w:lang w:val="en-US"/>
        </w:rPr>
      </w:pPr>
    </w:p>
    <w:sectPr w:rsidR="00D13A2C" w:rsidRPr="00A54140" w:rsidSect="003472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6E8"/>
    <w:multiLevelType w:val="hybridMultilevel"/>
    <w:tmpl w:val="57466968"/>
    <w:lvl w:ilvl="0" w:tplc="7D72F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41F1"/>
    <w:multiLevelType w:val="hybridMultilevel"/>
    <w:tmpl w:val="E926F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53410"/>
    <w:multiLevelType w:val="hybridMultilevel"/>
    <w:tmpl w:val="FC98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007"/>
    <w:multiLevelType w:val="hybridMultilevel"/>
    <w:tmpl w:val="DA1CEC54"/>
    <w:lvl w:ilvl="0" w:tplc="04090017">
      <w:start w:val="1"/>
      <w:numFmt w:val="lowerLetter"/>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A2B29"/>
    <w:multiLevelType w:val="hybridMultilevel"/>
    <w:tmpl w:val="909C5E0A"/>
    <w:lvl w:ilvl="0" w:tplc="DE3638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78B2"/>
    <w:multiLevelType w:val="hybridMultilevel"/>
    <w:tmpl w:val="0C52FA78"/>
    <w:lvl w:ilvl="0" w:tplc="04090017">
      <w:start w:val="1"/>
      <w:numFmt w:val="lowerLetter"/>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B9"/>
    <w:rsid w:val="0001217F"/>
    <w:rsid w:val="00110F62"/>
    <w:rsid w:val="001340BB"/>
    <w:rsid w:val="00185351"/>
    <w:rsid w:val="00344714"/>
    <w:rsid w:val="003472C7"/>
    <w:rsid w:val="003767B9"/>
    <w:rsid w:val="003B1888"/>
    <w:rsid w:val="00444213"/>
    <w:rsid w:val="0049667D"/>
    <w:rsid w:val="00555CCF"/>
    <w:rsid w:val="005A59AF"/>
    <w:rsid w:val="005B0AB7"/>
    <w:rsid w:val="005E662C"/>
    <w:rsid w:val="006D2FE2"/>
    <w:rsid w:val="00A510B1"/>
    <w:rsid w:val="00A54140"/>
    <w:rsid w:val="00AC5C7E"/>
    <w:rsid w:val="00B171E1"/>
    <w:rsid w:val="00B20CC1"/>
    <w:rsid w:val="00B65212"/>
    <w:rsid w:val="00C21CC7"/>
    <w:rsid w:val="00C90060"/>
    <w:rsid w:val="00D13A2C"/>
    <w:rsid w:val="00D30DFC"/>
    <w:rsid w:val="00D453BD"/>
    <w:rsid w:val="00EB7B92"/>
    <w:rsid w:val="00EE6729"/>
    <w:rsid w:val="00F25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508501"/>
  <w15:chartTrackingRefBased/>
  <w15:docId w15:val="{D7E9B7B8-E246-7749-BC49-ED2B88B8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Subtitles"/>
    <w:basedOn w:val="Normal"/>
    <w:link w:val="Heading2Char"/>
    <w:autoRedefine/>
    <w:uiPriority w:val="9"/>
    <w:unhideWhenUsed/>
    <w:qFormat/>
    <w:rsid w:val="003767B9"/>
    <w:pPr>
      <w:keepNext/>
      <w:keepLines/>
      <w:pBdr>
        <w:top w:val="single" w:sz="12" w:space="6" w:color="44546A" w:themeColor="text2"/>
        <w:bottom w:val="single" w:sz="12" w:space="6" w:color="44546A" w:themeColor="text2"/>
      </w:pBdr>
      <w:spacing w:after="360"/>
      <w:contextualSpacing/>
      <w:outlineLvl w:val="1"/>
    </w:pPr>
    <w:rPr>
      <w:rFonts w:eastAsiaTheme="majorEastAsia" w:cstheme="minorHAnsi"/>
      <w:b/>
      <w:caps/>
      <w:color w:val="44546A" w:themeColor="text2"/>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titles Char"/>
    <w:basedOn w:val="DefaultParagraphFont"/>
    <w:link w:val="Heading2"/>
    <w:uiPriority w:val="9"/>
    <w:rsid w:val="003767B9"/>
    <w:rPr>
      <w:rFonts w:eastAsiaTheme="majorEastAsia" w:cstheme="minorHAnsi"/>
      <w:b/>
      <w:caps/>
      <w:color w:val="44546A" w:themeColor="text2"/>
      <w:sz w:val="26"/>
      <w:szCs w:val="26"/>
      <w:lang w:val="en-US"/>
    </w:rPr>
  </w:style>
  <w:style w:type="paragraph" w:styleId="NoSpacing">
    <w:name w:val="No Spacing"/>
    <w:uiPriority w:val="1"/>
    <w:qFormat/>
    <w:rsid w:val="003767B9"/>
    <w:pPr>
      <w:ind w:left="1080"/>
    </w:pPr>
    <w:rPr>
      <w:rFonts w:ascii="Arial" w:hAnsi="Arial"/>
      <w:color w:val="000000" w:themeColor="text1" w:themeShade="BF"/>
      <w:sz w:val="20"/>
      <w:szCs w:val="22"/>
      <w:lang w:val="en-US"/>
    </w:rPr>
  </w:style>
  <w:style w:type="character" w:styleId="Hyperlink">
    <w:name w:val="Hyperlink"/>
    <w:basedOn w:val="DefaultParagraphFont"/>
    <w:uiPriority w:val="99"/>
    <w:unhideWhenUsed/>
    <w:rsid w:val="003767B9"/>
    <w:rPr>
      <w:color w:val="0000FF"/>
      <w:u w:val="single"/>
    </w:rPr>
  </w:style>
  <w:style w:type="paragraph" w:customStyle="1" w:styleId="Bullets">
    <w:name w:val="Bullets"/>
    <w:link w:val="BulletsChar"/>
    <w:qFormat/>
    <w:rsid w:val="003767B9"/>
    <w:pPr>
      <w:numPr>
        <w:numId w:val="1"/>
      </w:numPr>
      <w:spacing w:after="160" w:line="259" w:lineRule="auto"/>
    </w:pPr>
    <w:rPr>
      <w:rFonts w:ascii="Arial" w:hAnsi="Arial" w:cs="Arial"/>
      <w:color w:val="000000" w:themeColor="text1" w:themeShade="BF"/>
      <w:sz w:val="20"/>
      <w:szCs w:val="22"/>
      <w:lang w:val="en-US"/>
    </w:rPr>
  </w:style>
  <w:style w:type="character" w:customStyle="1" w:styleId="BulletsChar">
    <w:name w:val="Bullets Char"/>
    <w:basedOn w:val="DefaultParagraphFont"/>
    <w:link w:val="Bullets"/>
    <w:rsid w:val="003767B9"/>
    <w:rPr>
      <w:rFonts w:ascii="Arial" w:hAnsi="Arial" w:cs="Arial"/>
      <w:color w:val="000000" w:themeColor="text1" w:themeShade="BF"/>
      <w:sz w:val="20"/>
      <w:szCs w:val="22"/>
      <w:lang w:val="en-US"/>
    </w:rPr>
  </w:style>
  <w:style w:type="character" w:styleId="Emphasis">
    <w:name w:val="Emphasis"/>
    <w:basedOn w:val="DefaultParagraphFont"/>
    <w:uiPriority w:val="20"/>
    <w:qFormat/>
    <w:rsid w:val="003767B9"/>
    <w:rPr>
      <w:i/>
      <w:iCs/>
    </w:rPr>
  </w:style>
  <w:style w:type="character" w:styleId="FollowedHyperlink">
    <w:name w:val="FollowedHyperlink"/>
    <w:basedOn w:val="DefaultParagraphFont"/>
    <w:uiPriority w:val="99"/>
    <w:semiHidden/>
    <w:unhideWhenUsed/>
    <w:rsid w:val="00555CCF"/>
    <w:rPr>
      <w:color w:val="954F72" w:themeColor="followedHyperlink"/>
      <w:u w:val="single"/>
    </w:rPr>
  </w:style>
  <w:style w:type="character" w:styleId="Strong">
    <w:name w:val="Strong"/>
    <w:basedOn w:val="DefaultParagraphFont"/>
    <w:uiPriority w:val="22"/>
    <w:qFormat/>
    <w:rsid w:val="006D2FE2"/>
    <w:rPr>
      <w:b/>
      <w:bCs/>
    </w:rPr>
  </w:style>
  <w:style w:type="paragraph" w:styleId="NormalWeb">
    <w:name w:val="Normal (Web)"/>
    <w:basedOn w:val="Normal"/>
    <w:uiPriority w:val="99"/>
    <w:unhideWhenUsed/>
    <w:rsid w:val="00D13A2C"/>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A54140"/>
    <w:pPr>
      <w:ind w:left="720"/>
      <w:contextualSpacing/>
    </w:pPr>
  </w:style>
  <w:style w:type="character" w:styleId="UnresolvedMention">
    <w:name w:val="Unresolved Mention"/>
    <w:basedOn w:val="DefaultParagraphFont"/>
    <w:uiPriority w:val="99"/>
    <w:semiHidden/>
    <w:unhideWhenUsed/>
    <w:rsid w:val="005E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search?q=Checklists%20for%20TUE%20Applications&amp;filters%5Bcontent_type%5D%5B%5D=%22resource%22" TargetMode="External"/><Relationship Id="rId13" Type="http://schemas.openxmlformats.org/officeDocument/2006/relationships/hyperlink" Target="mailto:medical@wada-am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da-ama.org/en/prohibited-list" TargetMode="External"/><Relationship Id="rId12" Type="http://schemas.openxmlformats.org/officeDocument/2006/relationships/hyperlink" Target="https://www.wada-ama.org/sites/default/files/2022-09/international_standard_for_therapeutic_use_exemptions_istue_2023.pdf" TargetMode="External"/><Relationship Id="rId17" Type="http://schemas.openxmlformats.org/officeDocument/2006/relationships/hyperlink" Target="https://adel.wada-ama.org/learn" TargetMode="External"/><Relationship Id="rId2" Type="http://schemas.openxmlformats.org/officeDocument/2006/relationships/styles" Target="styles.xml"/><Relationship Id="rId16" Type="http://schemas.openxmlformats.org/officeDocument/2006/relationships/hyperlink" Target="https://www.wada-ama.org/en/resources/world-anti-doping-program/guidelines-2021-international-standard-therapeutic-use" TargetMode="External"/><Relationship Id="rId1" Type="http://schemas.openxmlformats.org/officeDocument/2006/relationships/numbering" Target="numbering.xml"/><Relationship Id="rId6" Type="http://schemas.openxmlformats.org/officeDocument/2006/relationships/hyperlink" Target="https://www.wada-ama.org/en/resources/world-anti-doping-program/international-standard-therapeutic-use-exemptions-istue" TargetMode="External"/><Relationship Id="rId11" Type="http://schemas.openxmlformats.org/officeDocument/2006/relationships/hyperlink" Target="https://www.wada-ama.org/en/prohibited-list" TargetMode="External"/><Relationship Id="rId5" Type="http://schemas.openxmlformats.org/officeDocument/2006/relationships/hyperlink" Target="https://www.wada-ama.org/en/prohibited-list" TargetMode="External"/><Relationship Id="rId15" Type="http://schemas.openxmlformats.org/officeDocument/2006/relationships/hyperlink" Target="https://www.wada-ama.org/en/search?q=Checklists%20for%20TUE%20Applications&amp;filters%5Bcontent_type%5D%5B%5D=%22resource%22" TargetMode="External"/><Relationship Id="rId10" Type="http://schemas.openxmlformats.org/officeDocument/2006/relationships/hyperlink" Target="https://www.wada-ama.org/sites/default/files/2022-09/international_standard_for_therapeutic_use_exemptions_istue_202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ada-ama.org/en/search?q=TUE%20Physician%20Guidelines&amp;filters%5Bcontent_type%5D%5B%5D=%22resource%22" TargetMode="External"/><Relationship Id="rId14" Type="http://schemas.openxmlformats.org/officeDocument/2006/relationships/hyperlink" Target="https://www.wada-ama.org/en/resources/world-anti-doping-program/international-standard-therapeutic-use-exemptions-ist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Graham</dc:creator>
  <cp:keywords/>
  <dc:description/>
  <cp:lastModifiedBy>Ian Graham</cp:lastModifiedBy>
  <cp:revision>20</cp:revision>
  <dcterms:created xsi:type="dcterms:W3CDTF">2024-01-14T02:19:00Z</dcterms:created>
  <dcterms:modified xsi:type="dcterms:W3CDTF">2024-04-02T05:10:00Z</dcterms:modified>
</cp:coreProperties>
</file>